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71" w:rsidRDefault="00AC1D21" w:rsidP="00AC1D21">
      <w:pPr>
        <w:ind w:left="-142"/>
      </w:pPr>
      <w:r>
        <w:rPr>
          <w:rFonts w:ascii="Calibri" w:hAnsi="Calibri"/>
          <w:b/>
          <w:noProof/>
          <w:sz w:val="24"/>
          <w:szCs w:val="24"/>
        </w:rPr>
        <w:drawing>
          <wp:inline distT="0" distB="0" distL="0" distR="0">
            <wp:extent cx="1877703" cy="504825"/>
            <wp:effectExtent l="19050" t="0" r="8247"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77703" cy="504825"/>
                    </a:xfrm>
                    <a:prstGeom prst="rect">
                      <a:avLst/>
                    </a:prstGeom>
                    <a:noFill/>
                    <a:ln w="9525">
                      <a:noFill/>
                      <a:miter lim="800000"/>
                      <a:headEnd/>
                      <a:tailEnd/>
                    </a:ln>
                  </pic:spPr>
                </pic:pic>
              </a:graphicData>
            </a:graphic>
          </wp:inline>
        </w:drawing>
      </w:r>
      <w:r>
        <w:t xml:space="preserve">       </w:t>
      </w:r>
      <w:r w:rsidR="0055635D" w:rsidRPr="0055635D">
        <w:rPr>
          <w:rFonts w:asciiTheme="minorHAnsi" w:hAnsiTheme="minorHAnsi" w:cstheme="min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5pt;height:27pt" fillcolor="#1f497d [3215]">
            <v:shadow color="#868686"/>
            <v:textpath style="font-family:&quot;Arial Black&quot;;v-text-kern:t" trim="t" fitpath="t" string="AFFICHAGE OBLIGATOIRE"/>
          </v:shape>
        </w:pict>
      </w:r>
    </w:p>
    <w:p w:rsidR="00764C81" w:rsidRDefault="00764C81" w:rsidP="00764C81"/>
    <w:p w:rsidR="00DE3FA6" w:rsidRPr="003B2361" w:rsidRDefault="00DE3FA6" w:rsidP="00764C81">
      <w:pPr>
        <w:rPr>
          <w:rFonts w:asciiTheme="minorHAnsi" w:hAnsiTheme="minorHAnsi" w:cstheme="minorHAnsi"/>
        </w:rPr>
      </w:pPr>
    </w:p>
    <w:tbl>
      <w:tblPr>
        <w:tblStyle w:val="Grilledutableau"/>
        <w:tblW w:w="0" w:type="auto"/>
        <w:tblLook w:val="04A0"/>
      </w:tblPr>
      <w:tblGrid>
        <w:gridCol w:w="2518"/>
        <w:gridCol w:w="7545"/>
      </w:tblGrid>
      <w:tr w:rsidR="00A3631F" w:rsidTr="00A3631F">
        <w:tc>
          <w:tcPr>
            <w:tcW w:w="10063" w:type="dxa"/>
            <w:gridSpan w:val="2"/>
            <w:shd w:val="clear" w:color="auto" w:fill="3D94F5"/>
          </w:tcPr>
          <w:p w:rsidR="00A3631F" w:rsidRPr="00DE3FA6" w:rsidRDefault="00A3631F"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Entreprise</w:t>
            </w:r>
          </w:p>
        </w:tc>
      </w:tr>
      <w:tr w:rsidR="00A3631F" w:rsidTr="00DE3FA6">
        <w:tc>
          <w:tcPr>
            <w:tcW w:w="2518" w:type="dxa"/>
          </w:tcPr>
          <w:p w:rsidR="00A3631F" w:rsidRPr="00DE3FA6" w:rsidRDefault="00A3631F" w:rsidP="00764C81">
            <w:pPr>
              <w:rPr>
                <w:rFonts w:asciiTheme="minorHAnsi" w:hAnsiTheme="minorHAnsi" w:cstheme="minorHAnsi"/>
                <w:sz w:val="22"/>
              </w:rPr>
            </w:pPr>
            <w:r w:rsidRPr="00DE3FA6">
              <w:rPr>
                <w:rFonts w:asciiTheme="minorHAnsi" w:hAnsiTheme="minorHAnsi" w:cstheme="minorHAnsi"/>
                <w:sz w:val="22"/>
              </w:rPr>
              <w:t>Nom de l’entreprise</w:t>
            </w:r>
          </w:p>
        </w:tc>
        <w:tc>
          <w:tcPr>
            <w:tcW w:w="7545" w:type="dxa"/>
          </w:tcPr>
          <w:p w:rsidR="00A3631F" w:rsidRPr="00DE3FA6" w:rsidRDefault="00A3631F" w:rsidP="00764C81">
            <w:pPr>
              <w:rPr>
                <w:rFonts w:asciiTheme="minorHAnsi" w:hAnsiTheme="minorHAnsi" w:cstheme="minorHAnsi"/>
                <w:sz w:val="22"/>
              </w:rPr>
            </w:pPr>
          </w:p>
        </w:tc>
      </w:tr>
      <w:tr w:rsidR="00A3631F" w:rsidTr="00DE3FA6">
        <w:tc>
          <w:tcPr>
            <w:tcW w:w="2518" w:type="dxa"/>
          </w:tcPr>
          <w:p w:rsidR="00A3631F" w:rsidRPr="00DE3FA6" w:rsidRDefault="00A3631F" w:rsidP="00764C81">
            <w:pPr>
              <w:rPr>
                <w:rFonts w:asciiTheme="minorHAnsi" w:hAnsiTheme="minorHAnsi" w:cstheme="minorHAnsi"/>
                <w:sz w:val="22"/>
              </w:rPr>
            </w:pPr>
            <w:r w:rsidRPr="00DE3FA6">
              <w:rPr>
                <w:rFonts w:asciiTheme="minorHAnsi" w:hAnsiTheme="minorHAnsi" w:cstheme="minorHAnsi"/>
                <w:sz w:val="22"/>
              </w:rPr>
              <w:t>Activité</w:t>
            </w:r>
          </w:p>
        </w:tc>
        <w:tc>
          <w:tcPr>
            <w:tcW w:w="7545" w:type="dxa"/>
          </w:tcPr>
          <w:p w:rsidR="00A3631F" w:rsidRPr="00DE3FA6" w:rsidRDefault="00A3631F" w:rsidP="00764C81">
            <w:pPr>
              <w:rPr>
                <w:rFonts w:asciiTheme="minorHAnsi" w:hAnsiTheme="minorHAnsi" w:cstheme="minorHAnsi"/>
                <w:sz w:val="22"/>
              </w:rPr>
            </w:pPr>
          </w:p>
        </w:tc>
      </w:tr>
      <w:tr w:rsidR="00A3631F" w:rsidTr="00DE3FA6">
        <w:tc>
          <w:tcPr>
            <w:tcW w:w="2518" w:type="dxa"/>
          </w:tcPr>
          <w:p w:rsidR="00A3631F" w:rsidRPr="00DE3FA6" w:rsidRDefault="00A3631F" w:rsidP="00764C81">
            <w:pPr>
              <w:rPr>
                <w:rFonts w:asciiTheme="minorHAnsi" w:hAnsiTheme="minorHAnsi" w:cstheme="minorHAnsi"/>
                <w:sz w:val="22"/>
              </w:rPr>
            </w:pPr>
            <w:r w:rsidRPr="00DE3FA6">
              <w:rPr>
                <w:rFonts w:asciiTheme="minorHAnsi" w:hAnsiTheme="minorHAnsi" w:cstheme="minorHAnsi"/>
                <w:sz w:val="22"/>
              </w:rPr>
              <w:t>Nombre de salariés</w:t>
            </w:r>
          </w:p>
        </w:tc>
        <w:tc>
          <w:tcPr>
            <w:tcW w:w="7545" w:type="dxa"/>
          </w:tcPr>
          <w:p w:rsidR="00A3631F" w:rsidRPr="00DE3FA6" w:rsidRDefault="00A3631F" w:rsidP="00764C81">
            <w:pPr>
              <w:rPr>
                <w:rFonts w:asciiTheme="minorHAnsi" w:hAnsiTheme="minorHAnsi" w:cstheme="minorHAnsi"/>
                <w:sz w:val="22"/>
              </w:rPr>
            </w:pPr>
          </w:p>
        </w:tc>
      </w:tr>
      <w:tr w:rsidR="00A3631F" w:rsidTr="00DE3FA6">
        <w:tc>
          <w:tcPr>
            <w:tcW w:w="2518" w:type="dxa"/>
          </w:tcPr>
          <w:p w:rsidR="00A3631F" w:rsidRPr="00DE3FA6" w:rsidRDefault="00A3631F" w:rsidP="00764C81">
            <w:pPr>
              <w:rPr>
                <w:rFonts w:asciiTheme="minorHAnsi" w:hAnsiTheme="minorHAnsi" w:cstheme="minorHAnsi"/>
                <w:sz w:val="22"/>
              </w:rPr>
            </w:pPr>
            <w:r w:rsidRPr="00DE3FA6">
              <w:rPr>
                <w:rFonts w:asciiTheme="minorHAnsi" w:hAnsiTheme="minorHAnsi" w:cstheme="minorHAnsi"/>
                <w:sz w:val="22"/>
              </w:rPr>
              <w:t>Adresse</w:t>
            </w:r>
          </w:p>
        </w:tc>
        <w:tc>
          <w:tcPr>
            <w:tcW w:w="7545" w:type="dxa"/>
          </w:tcPr>
          <w:p w:rsidR="00A3631F" w:rsidRPr="00DE3FA6" w:rsidRDefault="00A3631F" w:rsidP="00764C81">
            <w:pPr>
              <w:rPr>
                <w:rFonts w:asciiTheme="minorHAnsi" w:hAnsiTheme="minorHAnsi" w:cstheme="minorHAnsi"/>
                <w:sz w:val="22"/>
              </w:rPr>
            </w:pPr>
          </w:p>
        </w:tc>
      </w:tr>
      <w:tr w:rsidR="00A3631F" w:rsidTr="00DE3FA6">
        <w:tc>
          <w:tcPr>
            <w:tcW w:w="2518" w:type="dxa"/>
          </w:tcPr>
          <w:p w:rsidR="00A3631F" w:rsidRPr="00DE3FA6" w:rsidRDefault="00A3631F" w:rsidP="00764C81">
            <w:pPr>
              <w:rPr>
                <w:rFonts w:asciiTheme="minorHAnsi" w:hAnsiTheme="minorHAnsi" w:cstheme="minorHAnsi"/>
                <w:sz w:val="22"/>
              </w:rPr>
            </w:pPr>
            <w:r w:rsidRPr="00DE3FA6">
              <w:rPr>
                <w:rFonts w:asciiTheme="minorHAnsi" w:hAnsiTheme="minorHAnsi" w:cstheme="minorHAnsi"/>
                <w:sz w:val="22"/>
              </w:rPr>
              <w:t>Téléphone</w:t>
            </w:r>
          </w:p>
        </w:tc>
        <w:tc>
          <w:tcPr>
            <w:tcW w:w="7545" w:type="dxa"/>
          </w:tcPr>
          <w:p w:rsidR="00A3631F" w:rsidRPr="00DE3FA6" w:rsidRDefault="00A3631F" w:rsidP="00764C81">
            <w:pPr>
              <w:rPr>
                <w:rFonts w:asciiTheme="minorHAnsi" w:hAnsiTheme="minorHAnsi" w:cstheme="minorHAnsi"/>
                <w:sz w:val="22"/>
              </w:rPr>
            </w:pPr>
          </w:p>
        </w:tc>
      </w:tr>
      <w:tr w:rsidR="00A3631F" w:rsidTr="00A04EE1">
        <w:tc>
          <w:tcPr>
            <w:tcW w:w="10063" w:type="dxa"/>
            <w:gridSpan w:val="2"/>
            <w:shd w:val="clear" w:color="auto" w:fill="3D94F5"/>
          </w:tcPr>
          <w:p w:rsidR="00A3631F" w:rsidRPr="00DE3FA6" w:rsidRDefault="00A3631F"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Horaires de travail</w:t>
            </w:r>
          </w:p>
        </w:tc>
      </w:tr>
      <w:tr w:rsidR="00A3631F" w:rsidTr="00DE3FA6">
        <w:tc>
          <w:tcPr>
            <w:tcW w:w="2518" w:type="dxa"/>
          </w:tcPr>
          <w:p w:rsidR="00A3631F" w:rsidRPr="00DE3FA6" w:rsidRDefault="00A3631F" w:rsidP="009A2F8E">
            <w:pPr>
              <w:rPr>
                <w:rFonts w:asciiTheme="minorHAnsi" w:hAnsiTheme="minorHAnsi" w:cstheme="minorHAnsi"/>
                <w:sz w:val="22"/>
              </w:rPr>
            </w:pPr>
            <w:r w:rsidRPr="00DE3FA6">
              <w:rPr>
                <w:rFonts w:asciiTheme="minorHAnsi" w:hAnsiTheme="minorHAnsi" w:cstheme="minorHAnsi"/>
                <w:sz w:val="22"/>
              </w:rPr>
              <w:t>Lundi</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A3631F" w:rsidP="009A2F8E">
            <w:pPr>
              <w:rPr>
                <w:rFonts w:asciiTheme="minorHAnsi" w:hAnsiTheme="minorHAnsi" w:cstheme="minorHAnsi"/>
                <w:sz w:val="22"/>
              </w:rPr>
            </w:pPr>
            <w:r w:rsidRPr="00DE3FA6">
              <w:rPr>
                <w:rFonts w:asciiTheme="minorHAnsi" w:hAnsiTheme="minorHAnsi" w:cstheme="minorHAnsi"/>
                <w:sz w:val="22"/>
              </w:rPr>
              <w:t>Mardi</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A3631F" w:rsidP="009A2F8E">
            <w:pPr>
              <w:rPr>
                <w:rFonts w:asciiTheme="minorHAnsi" w:hAnsiTheme="minorHAnsi" w:cstheme="minorHAnsi"/>
                <w:sz w:val="22"/>
              </w:rPr>
            </w:pPr>
            <w:r w:rsidRPr="00DE3FA6">
              <w:rPr>
                <w:rFonts w:asciiTheme="minorHAnsi" w:hAnsiTheme="minorHAnsi" w:cstheme="minorHAnsi"/>
                <w:sz w:val="22"/>
              </w:rPr>
              <w:t>Mercredi</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A3631F" w:rsidP="009A2F8E">
            <w:pPr>
              <w:rPr>
                <w:rFonts w:asciiTheme="minorHAnsi" w:hAnsiTheme="minorHAnsi" w:cstheme="minorHAnsi"/>
                <w:sz w:val="22"/>
              </w:rPr>
            </w:pPr>
            <w:r w:rsidRPr="00DE3FA6">
              <w:rPr>
                <w:rFonts w:asciiTheme="minorHAnsi" w:hAnsiTheme="minorHAnsi" w:cstheme="minorHAnsi"/>
                <w:sz w:val="22"/>
              </w:rPr>
              <w:t>Jeudi</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A3631F" w:rsidP="009A2F8E">
            <w:pPr>
              <w:rPr>
                <w:rFonts w:asciiTheme="minorHAnsi" w:hAnsiTheme="minorHAnsi" w:cstheme="minorHAnsi"/>
                <w:sz w:val="22"/>
              </w:rPr>
            </w:pPr>
            <w:r w:rsidRPr="00DE3FA6">
              <w:rPr>
                <w:rFonts w:asciiTheme="minorHAnsi" w:hAnsiTheme="minorHAnsi" w:cstheme="minorHAnsi"/>
                <w:sz w:val="22"/>
              </w:rPr>
              <w:t>Vendredi</w:t>
            </w:r>
          </w:p>
        </w:tc>
        <w:tc>
          <w:tcPr>
            <w:tcW w:w="7545" w:type="dxa"/>
          </w:tcPr>
          <w:p w:rsidR="00A3631F" w:rsidRPr="00DE3FA6" w:rsidRDefault="00A3631F" w:rsidP="009A2F8E">
            <w:pPr>
              <w:rPr>
                <w:rFonts w:asciiTheme="minorHAnsi" w:hAnsiTheme="minorHAnsi" w:cstheme="minorHAnsi"/>
                <w:sz w:val="22"/>
              </w:rPr>
            </w:pPr>
          </w:p>
        </w:tc>
      </w:tr>
      <w:tr w:rsidR="00DE3FA6" w:rsidTr="00182D61">
        <w:tc>
          <w:tcPr>
            <w:tcW w:w="10063" w:type="dxa"/>
            <w:gridSpan w:val="2"/>
            <w:shd w:val="clear" w:color="auto" w:fill="3D94F5"/>
          </w:tcPr>
          <w:p w:rsidR="00DE3FA6" w:rsidRPr="00DE3FA6" w:rsidRDefault="00DE3FA6"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Convention collective</w:t>
            </w:r>
          </w:p>
        </w:tc>
      </w:tr>
      <w:tr w:rsidR="00A3631F" w:rsidTr="00DE3FA6">
        <w:tc>
          <w:tcPr>
            <w:tcW w:w="2518" w:type="dxa"/>
          </w:tcPr>
          <w:p w:rsidR="00A3631F" w:rsidRPr="00DE3FA6" w:rsidRDefault="00DE3FA6" w:rsidP="009A2F8E">
            <w:pPr>
              <w:rPr>
                <w:rFonts w:asciiTheme="minorHAnsi" w:hAnsiTheme="minorHAnsi" w:cstheme="minorHAnsi"/>
                <w:sz w:val="22"/>
              </w:rPr>
            </w:pPr>
            <w:r w:rsidRPr="00DE3FA6">
              <w:rPr>
                <w:rFonts w:asciiTheme="minorHAnsi" w:hAnsiTheme="minorHAnsi" w:cstheme="minorHAnsi"/>
                <w:sz w:val="22"/>
              </w:rPr>
              <w:t>Intitulé</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DE3FA6" w:rsidP="009A2F8E">
            <w:pPr>
              <w:rPr>
                <w:rFonts w:asciiTheme="minorHAnsi" w:hAnsiTheme="minorHAnsi" w:cstheme="minorHAnsi"/>
                <w:sz w:val="22"/>
              </w:rPr>
            </w:pPr>
            <w:r w:rsidRPr="00DE3FA6">
              <w:rPr>
                <w:rFonts w:asciiTheme="minorHAnsi" w:hAnsiTheme="minorHAnsi" w:cstheme="minorHAnsi"/>
                <w:sz w:val="22"/>
              </w:rPr>
              <w:t>IDCC – N° brochure</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DE3FA6" w:rsidP="009A2F8E">
            <w:pPr>
              <w:rPr>
                <w:rFonts w:asciiTheme="minorHAnsi" w:hAnsiTheme="minorHAnsi" w:cstheme="minorHAnsi"/>
                <w:sz w:val="22"/>
              </w:rPr>
            </w:pPr>
            <w:r w:rsidRPr="00DE3FA6">
              <w:rPr>
                <w:rFonts w:asciiTheme="minorHAnsi" w:hAnsiTheme="minorHAnsi" w:cstheme="minorHAnsi"/>
                <w:sz w:val="22"/>
              </w:rPr>
              <w:t>Lieu de consultation</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DE3FA6" w:rsidP="009A2F8E">
            <w:pPr>
              <w:rPr>
                <w:rFonts w:asciiTheme="minorHAnsi" w:hAnsiTheme="minorHAnsi" w:cstheme="minorHAnsi"/>
                <w:sz w:val="22"/>
              </w:rPr>
            </w:pPr>
            <w:r w:rsidRPr="00DE3FA6">
              <w:rPr>
                <w:rFonts w:asciiTheme="minorHAnsi" w:hAnsiTheme="minorHAnsi" w:cstheme="minorHAnsi"/>
                <w:sz w:val="22"/>
              </w:rPr>
              <w:t>Règlement intérieur</w:t>
            </w:r>
          </w:p>
        </w:tc>
        <w:tc>
          <w:tcPr>
            <w:tcW w:w="7545" w:type="dxa"/>
          </w:tcPr>
          <w:p w:rsidR="00A3631F" w:rsidRPr="00DE3FA6" w:rsidRDefault="00A3631F" w:rsidP="009A2F8E">
            <w:pPr>
              <w:rPr>
                <w:rFonts w:asciiTheme="minorHAnsi" w:hAnsiTheme="minorHAnsi" w:cstheme="minorHAnsi"/>
                <w:sz w:val="22"/>
              </w:rPr>
            </w:pPr>
          </w:p>
        </w:tc>
      </w:tr>
      <w:tr w:rsidR="00A3631F" w:rsidTr="00DE3FA6">
        <w:tc>
          <w:tcPr>
            <w:tcW w:w="2518" w:type="dxa"/>
          </w:tcPr>
          <w:p w:rsidR="00A3631F" w:rsidRPr="00DE3FA6" w:rsidRDefault="00DE3FA6" w:rsidP="009A2F8E">
            <w:pPr>
              <w:rPr>
                <w:rFonts w:asciiTheme="minorHAnsi" w:hAnsiTheme="minorHAnsi" w:cstheme="minorHAnsi"/>
                <w:sz w:val="22"/>
              </w:rPr>
            </w:pPr>
            <w:r w:rsidRPr="00DE3FA6">
              <w:rPr>
                <w:rFonts w:asciiTheme="minorHAnsi" w:hAnsiTheme="minorHAnsi" w:cstheme="minorHAnsi"/>
                <w:sz w:val="22"/>
              </w:rPr>
              <w:t>Lieu et modalités de consultation</w:t>
            </w:r>
          </w:p>
        </w:tc>
        <w:tc>
          <w:tcPr>
            <w:tcW w:w="7545" w:type="dxa"/>
          </w:tcPr>
          <w:p w:rsidR="00A3631F" w:rsidRPr="00DE3FA6" w:rsidRDefault="00A3631F" w:rsidP="009A2F8E">
            <w:pPr>
              <w:rPr>
                <w:rFonts w:asciiTheme="minorHAnsi" w:hAnsiTheme="minorHAnsi" w:cstheme="minorHAnsi"/>
                <w:sz w:val="22"/>
              </w:rPr>
            </w:pPr>
          </w:p>
        </w:tc>
      </w:tr>
      <w:tr w:rsidR="00DE3FA6" w:rsidTr="005C54C9">
        <w:tc>
          <w:tcPr>
            <w:tcW w:w="10063" w:type="dxa"/>
            <w:gridSpan w:val="2"/>
            <w:shd w:val="clear" w:color="auto" w:fill="3D94F5"/>
          </w:tcPr>
          <w:p w:rsidR="00DE3FA6" w:rsidRPr="00DE3FA6" w:rsidRDefault="00DE3FA6"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Médecin du travail</w:t>
            </w: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Nom du médecin</w:t>
            </w:r>
          </w:p>
        </w:tc>
        <w:tc>
          <w:tcPr>
            <w:tcW w:w="7545" w:type="dxa"/>
          </w:tcPr>
          <w:p w:rsidR="00DE3FA6" w:rsidRPr="00DE3FA6" w:rsidRDefault="00DE3FA6" w:rsidP="009A2F8E">
            <w:pPr>
              <w:rPr>
                <w:rFonts w:asciiTheme="minorHAnsi" w:hAnsiTheme="minorHAnsi" w:cstheme="minorHAnsi"/>
                <w:sz w:val="22"/>
              </w:rPr>
            </w:pP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Service de santé au travail</w:t>
            </w:r>
          </w:p>
        </w:tc>
        <w:tc>
          <w:tcPr>
            <w:tcW w:w="7545" w:type="dxa"/>
          </w:tcPr>
          <w:p w:rsidR="00DE3FA6" w:rsidRPr="00DE3FA6" w:rsidRDefault="00DE3FA6" w:rsidP="009A2F8E">
            <w:pPr>
              <w:rPr>
                <w:rFonts w:asciiTheme="minorHAnsi" w:hAnsiTheme="minorHAnsi" w:cstheme="minorHAnsi"/>
                <w:sz w:val="22"/>
              </w:rPr>
            </w:pP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Adresse</w:t>
            </w:r>
          </w:p>
        </w:tc>
        <w:tc>
          <w:tcPr>
            <w:tcW w:w="7545" w:type="dxa"/>
          </w:tcPr>
          <w:p w:rsidR="00DE3FA6" w:rsidRPr="00DE3FA6" w:rsidRDefault="00DE3FA6" w:rsidP="009A2F8E">
            <w:pPr>
              <w:rPr>
                <w:rFonts w:asciiTheme="minorHAnsi" w:hAnsiTheme="minorHAnsi" w:cstheme="minorHAnsi"/>
                <w:sz w:val="22"/>
              </w:rPr>
            </w:pP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Téléphone</w:t>
            </w:r>
          </w:p>
        </w:tc>
        <w:tc>
          <w:tcPr>
            <w:tcW w:w="7545" w:type="dxa"/>
          </w:tcPr>
          <w:p w:rsidR="00DE3FA6" w:rsidRPr="00DE3FA6" w:rsidRDefault="00DE3FA6" w:rsidP="009A2F8E">
            <w:pPr>
              <w:rPr>
                <w:rFonts w:asciiTheme="minorHAnsi" w:hAnsiTheme="minorHAnsi" w:cstheme="minorHAnsi"/>
                <w:sz w:val="22"/>
              </w:rPr>
            </w:pPr>
          </w:p>
        </w:tc>
      </w:tr>
      <w:tr w:rsidR="00DE3FA6" w:rsidTr="000162A0">
        <w:tc>
          <w:tcPr>
            <w:tcW w:w="10063" w:type="dxa"/>
            <w:gridSpan w:val="2"/>
            <w:shd w:val="clear" w:color="auto" w:fill="3D94F5"/>
          </w:tcPr>
          <w:p w:rsidR="00DE3FA6" w:rsidRPr="00DE3FA6" w:rsidRDefault="00DE3FA6"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Inspecteur du travail</w:t>
            </w: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Nom</w:t>
            </w:r>
          </w:p>
        </w:tc>
        <w:tc>
          <w:tcPr>
            <w:tcW w:w="7545" w:type="dxa"/>
          </w:tcPr>
          <w:p w:rsidR="00DE3FA6" w:rsidRPr="00DE3FA6" w:rsidRDefault="00DE3FA6" w:rsidP="009A2F8E">
            <w:pPr>
              <w:rPr>
                <w:rFonts w:asciiTheme="minorHAnsi" w:hAnsiTheme="minorHAnsi" w:cstheme="minorHAnsi"/>
                <w:sz w:val="22"/>
              </w:rPr>
            </w:pP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Adresse</w:t>
            </w:r>
          </w:p>
        </w:tc>
        <w:tc>
          <w:tcPr>
            <w:tcW w:w="7545" w:type="dxa"/>
          </w:tcPr>
          <w:p w:rsidR="00DE3FA6" w:rsidRPr="00DE3FA6" w:rsidRDefault="00DE3FA6" w:rsidP="009A2F8E">
            <w:pPr>
              <w:rPr>
                <w:rFonts w:asciiTheme="minorHAnsi" w:hAnsiTheme="minorHAnsi" w:cstheme="minorHAnsi"/>
                <w:sz w:val="22"/>
              </w:rPr>
            </w:pP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Téléphone</w:t>
            </w:r>
          </w:p>
        </w:tc>
        <w:tc>
          <w:tcPr>
            <w:tcW w:w="7545" w:type="dxa"/>
          </w:tcPr>
          <w:p w:rsidR="00DE3FA6" w:rsidRPr="00DE3FA6" w:rsidRDefault="00DE3FA6" w:rsidP="009A2F8E">
            <w:pPr>
              <w:rPr>
                <w:rFonts w:asciiTheme="minorHAnsi" w:hAnsiTheme="minorHAnsi" w:cstheme="minorHAnsi"/>
                <w:sz w:val="22"/>
              </w:rPr>
            </w:pPr>
          </w:p>
        </w:tc>
      </w:tr>
      <w:tr w:rsidR="00DE3FA6" w:rsidTr="00DE3FA6">
        <w:tc>
          <w:tcPr>
            <w:tcW w:w="10063" w:type="dxa"/>
            <w:gridSpan w:val="2"/>
            <w:shd w:val="clear" w:color="auto" w:fill="3D94F5"/>
          </w:tcPr>
          <w:p w:rsidR="00DE3FA6" w:rsidRPr="00DE3FA6" w:rsidRDefault="00DE3FA6"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Document Unique</w:t>
            </w:r>
          </w:p>
        </w:tc>
      </w:tr>
      <w:tr w:rsidR="00DE3FA6" w:rsidTr="00DE3FA6">
        <w:tc>
          <w:tcPr>
            <w:tcW w:w="2518" w:type="dxa"/>
          </w:tcPr>
          <w:p w:rsidR="00DE3FA6" w:rsidRPr="00DE3FA6" w:rsidRDefault="00DE3FA6" w:rsidP="009A2F8E">
            <w:pPr>
              <w:rPr>
                <w:rFonts w:asciiTheme="minorHAnsi" w:hAnsiTheme="minorHAnsi" w:cstheme="minorHAnsi"/>
                <w:sz w:val="22"/>
              </w:rPr>
            </w:pPr>
            <w:r w:rsidRPr="00DE3FA6">
              <w:rPr>
                <w:rFonts w:asciiTheme="minorHAnsi" w:hAnsiTheme="minorHAnsi" w:cstheme="minorHAnsi"/>
                <w:sz w:val="22"/>
              </w:rPr>
              <w:t>Lieu et modalités de consultation</w:t>
            </w:r>
          </w:p>
        </w:tc>
        <w:tc>
          <w:tcPr>
            <w:tcW w:w="7545" w:type="dxa"/>
          </w:tcPr>
          <w:p w:rsidR="00DE3FA6" w:rsidRPr="00DE3FA6" w:rsidRDefault="00DE3FA6" w:rsidP="009A2F8E">
            <w:pPr>
              <w:rPr>
                <w:rFonts w:asciiTheme="minorHAnsi" w:hAnsiTheme="minorHAnsi" w:cstheme="minorHAnsi"/>
                <w:sz w:val="22"/>
              </w:rPr>
            </w:pPr>
          </w:p>
        </w:tc>
      </w:tr>
      <w:tr w:rsidR="00D6733B" w:rsidTr="00AC7DAE">
        <w:tc>
          <w:tcPr>
            <w:tcW w:w="10063" w:type="dxa"/>
            <w:gridSpan w:val="2"/>
            <w:shd w:val="clear" w:color="auto" w:fill="3D94F5"/>
          </w:tcPr>
          <w:p w:rsidR="00D6733B" w:rsidRPr="00DE3FA6" w:rsidRDefault="00D6733B"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Numéros d’urgence</w:t>
            </w:r>
          </w:p>
        </w:tc>
      </w:tr>
      <w:tr w:rsidR="00DE3FA6" w:rsidTr="004F21EC">
        <w:tc>
          <w:tcPr>
            <w:tcW w:w="10063" w:type="dxa"/>
            <w:gridSpan w:val="2"/>
          </w:tcPr>
          <w:p w:rsidR="00DE3FA6" w:rsidRPr="00DE3FA6" w:rsidRDefault="00DE3FA6" w:rsidP="009A2F8E">
            <w:pPr>
              <w:rPr>
                <w:rFonts w:asciiTheme="minorHAnsi" w:hAnsiTheme="minorHAnsi" w:cstheme="minorHAnsi"/>
                <w:sz w:val="22"/>
              </w:rPr>
            </w:pPr>
          </w:p>
          <w:p w:rsidR="00DE3FA6" w:rsidRPr="00DE3FA6" w:rsidRDefault="00DE3FA6" w:rsidP="00DE3FA6">
            <w:pPr>
              <w:jc w:val="center"/>
              <w:rPr>
                <w:rFonts w:asciiTheme="minorHAnsi" w:hAnsiTheme="minorHAnsi" w:cstheme="minorHAnsi"/>
                <w:sz w:val="22"/>
              </w:rPr>
            </w:pPr>
            <w:r w:rsidRPr="00DE3FA6">
              <w:rPr>
                <w:rFonts w:asciiTheme="minorHAnsi" w:hAnsiTheme="minorHAnsi" w:cstheme="minorHAnsi"/>
                <w:noProof/>
                <w:sz w:val="22"/>
              </w:rPr>
              <w:drawing>
                <wp:inline distT="0" distB="0" distL="0" distR="0">
                  <wp:extent cx="5553075" cy="990600"/>
                  <wp:effectExtent l="19050" t="0" r="9525" b="0"/>
                  <wp:docPr id="12" name="il_fi" descr="http://www.ville-crangevrier.fr/var/ville_crangevrier/storage/images/mediatheque/vie-pratique/num-tel/331508-1-fre-FR/num-tel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lle-crangevrier.fr/var/ville_crangevrier/storage/images/mediatheque/vie-pratique/num-tel/331508-1-fre-FR/num-tel_x-large.jpg"/>
                          <pic:cNvPicPr>
                            <a:picLocks noChangeAspect="1" noChangeArrowheads="1"/>
                          </pic:cNvPicPr>
                        </pic:nvPicPr>
                        <pic:blipFill>
                          <a:blip r:embed="rId9" cstate="print"/>
                          <a:srcRect/>
                          <a:stretch>
                            <a:fillRect/>
                          </a:stretch>
                        </pic:blipFill>
                        <pic:spPr bwMode="auto">
                          <a:xfrm>
                            <a:off x="0" y="0"/>
                            <a:ext cx="5594807" cy="998044"/>
                          </a:xfrm>
                          <a:prstGeom prst="rect">
                            <a:avLst/>
                          </a:prstGeom>
                          <a:noFill/>
                          <a:ln w="9525">
                            <a:noFill/>
                            <a:miter lim="800000"/>
                            <a:headEnd/>
                            <a:tailEnd/>
                          </a:ln>
                        </pic:spPr>
                      </pic:pic>
                    </a:graphicData>
                  </a:graphic>
                </wp:inline>
              </w:drawing>
            </w:r>
          </w:p>
          <w:p w:rsidR="00DE3FA6" w:rsidRPr="00DE3FA6" w:rsidRDefault="00DE3FA6" w:rsidP="009A2F8E">
            <w:pPr>
              <w:rPr>
                <w:rFonts w:asciiTheme="minorHAnsi" w:hAnsiTheme="minorHAnsi" w:cstheme="minorHAnsi"/>
                <w:sz w:val="22"/>
              </w:rPr>
            </w:pPr>
          </w:p>
          <w:p w:rsidR="00DE3FA6" w:rsidRPr="00DE3FA6" w:rsidRDefault="00DE3FA6" w:rsidP="009A2F8E">
            <w:pPr>
              <w:rPr>
                <w:rFonts w:asciiTheme="minorHAnsi" w:hAnsiTheme="minorHAnsi" w:cstheme="minorHAnsi"/>
                <w:sz w:val="22"/>
              </w:rPr>
            </w:pPr>
          </w:p>
        </w:tc>
      </w:tr>
      <w:tr w:rsidR="00DE3FA6" w:rsidTr="00DE3FA6">
        <w:tc>
          <w:tcPr>
            <w:tcW w:w="10063" w:type="dxa"/>
            <w:gridSpan w:val="2"/>
            <w:shd w:val="clear" w:color="auto" w:fill="3D94F5"/>
          </w:tcPr>
          <w:p w:rsidR="00DE3FA6" w:rsidRPr="00DE3FA6" w:rsidRDefault="00DE3FA6" w:rsidP="00D6733B">
            <w:pPr>
              <w:jc w:val="center"/>
              <w:rPr>
                <w:rFonts w:asciiTheme="minorHAnsi" w:hAnsiTheme="minorHAnsi" w:cstheme="minorHAnsi"/>
                <w:b/>
                <w:color w:val="FFFFFF" w:themeColor="background1"/>
                <w:sz w:val="22"/>
              </w:rPr>
            </w:pPr>
            <w:r w:rsidRPr="00DE3FA6">
              <w:rPr>
                <w:rFonts w:asciiTheme="minorHAnsi" w:hAnsiTheme="minorHAnsi" w:cstheme="minorHAnsi"/>
                <w:b/>
                <w:color w:val="FFFFFF" w:themeColor="background1"/>
                <w:sz w:val="22"/>
              </w:rPr>
              <w:t>Délégués du personnel (informer de la procédure de l’organisation des élections)</w:t>
            </w:r>
          </w:p>
        </w:tc>
      </w:tr>
      <w:tr w:rsidR="00DE3FA6" w:rsidTr="002664A5">
        <w:tc>
          <w:tcPr>
            <w:tcW w:w="10063" w:type="dxa"/>
            <w:gridSpan w:val="2"/>
          </w:tcPr>
          <w:p w:rsidR="00DE3FA6" w:rsidRPr="00DE3FA6" w:rsidRDefault="00DE3FA6" w:rsidP="009A2F8E">
            <w:pPr>
              <w:rPr>
                <w:rFonts w:asciiTheme="minorHAnsi" w:hAnsiTheme="minorHAnsi" w:cstheme="minorHAnsi"/>
                <w:sz w:val="22"/>
              </w:rPr>
            </w:pPr>
          </w:p>
        </w:tc>
      </w:tr>
      <w:tr w:rsidR="00DE3FA6" w:rsidTr="00407D2A">
        <w:tc>
          <w:tcPr>
            <w:tcW w:w="10063" w:type="dxa"/>
            <w:gridSpan w:val="2"/>
          </w:tcPr>
          <w:p w:rsidR="00DE3FA6" w:rsidRPr="00DE3FA6" w:rsidRDefault="00DE3FA6" w:rsidP="009A2F8E">
            <w:pPr>
              <w:rPr>
                <w:rFonts w:asciiTheme="minorHAnsi" w:hAnsiTheme="minorHAnsi" w:cstheme="minorHAnsi"/>
                <w:sz w:val="22"/>
              </w:rPr>
            </w:pPr>
          </w:p>
        </w:tc>
      </w:tr>
      <w:tr w:rsidR="00DE3FA6" w:rsidTr="00FB4F28">
        <w:tc>
          <w:tcPr>
            <w:tcW w:w="10063" w:type="dxa"/>
            <w:gridSpan w:val="2"/>
          </w:tcPr>
          <w:p w:rsidR="00DE3FA6" w:rsidRPr="00DE3FA6" w:rsidRDefault="00DE3FA6" w:rsidP="009A2F8E">
            <w:pPr>
              <w:rPr>
                <w:rFonts w:asciiTheme="minorHAnsi" w:hAnsiTheme="minorHAnsi" w:cstheme="minorHAnsi"/>
                <w:sz w:val="22"/>
              </w:rPr>
            </w:pPr>
          </w:p>
        </w:tc>
      </w:tr>
      <w:tr w:rsidR="00DE3FA6" w:rsidTr="00FB4F28">
        <w:tc>
          <w:tcPr>
            <w:tcW w:w="10063" w:type="dxa"/>
            <w:gridSpan w:val="2"/>
          </w:tcPr>
          <w:p w:rsidR="00DE3FA6" w:rsidRPr="00DE3FA6" w:rsidRDefault="00DE3FA6" w:rsidP="009A2F8E">
            <w:pPr>
              <w:rPr>
                <w:rFonts w:asciiTheme="minorHAnsi" w:hAnsiTheme="minorHAnsi" w:cstheme="minorHAnsi"/>
                <w:sz w:val="22"/>
              </w:rPr>
            </w:pPr>
          </w:p>
        </w:tc>
      </w:tr>
      <w:tr w:rsidR="00DE3FA6" w:rsidTr="00FB4F28">
        <w:tc>
          <w:tcPr>
            <w:tcW w:w="10063" w:type="dxa"/>
            <w:gridSpan w:val="2"/>
          </w:tcPr>
          <w:p w:rsidR="00DE3FA6" w:rsidRPr="00DE3FA6" w:rsidRDefault="00DE3FA6" w:rsidP="009A2F8E">
            <w:pPr>
              <w:rPr>
                <w:rFonts w:asciiTheme="minorHAnsi" w:hAnsiTheme="minorHAnsi" w:cstheme="minorHAnsi"/>
                <w:sz w:val="22"/>
              </w:rPr>
            </w:pPr>
          </w:p>
        </w:tc>
      </w:tr>
    </w:tbl>
    <w:p w:rsidR="00A3631F" w:rsidRDefault="00A3631F" w:rsidP="00764C81"/>
    <w:p w:rsidR="00A3631F" w:rsidRDefault="00A3631F" w:rsidP="00764C81"/>
    <w:tbl>
      <w:tblPr>
        <w:tblStyle w:val="Grilledutableau"/>
        <w:tblpPr w:leftFromText="141" w:rightFromText="141" w:vertAnchor="text" w:horzAnchor="margin" w:tblpY="24"/>
        <w:tblW w:w="9606" w:type="dxa"/>
        <w:tblBorders>
          <w:insideH w:val="none" w:sz="0" w:space="0" w:color="auto"/>
          <w:insideV w:val="none" w:sz="0" w:space="0" w:color="auto"/>
        </w:tblBorders>
        <w:tblLook w:val="04A0"/>
      </w:tblPr>
      <w:tblGrid>
        <w:gridCol w:w="1526"/>
        <w:gridCol w:w="8080"/>
      </w:tblGrid>
      <w:tr w:rsidR="00D52468" w:rsidRPr="00A3631F" w:rsidTr="00AC1D21">
        <w:tc>
          <w:tcPr>
            <w:tcW w:w="9606" w:type="dxa"/>
            <w:gridSpan w:val="2"/>
            <w:shd w:val="clear" w:color="auto" w:fill="3D94F5"/>
          </w:tcPr>
          <w:p w:rsidR="00D52468" w:rsidRPr="00A3631F" w:rsidRDefault="00D52468" w:rsidP="00A60493">
            <w:pPr>
              <w:rPr>
                <w:rFonts w:asciiTheme="minorHAnsi" w:hAnsiTheme="minorHAnsi" w:cstheme="minorHAnsi"/>
                <w:b/>
                <w:color w:val="FFFFFF" w:themeColor="background1"/>
                <w:sz w:val="24"/>
              </w:rPr>
            </w:pPr>
            <w:r w:rsidRPr="00A3631F">
              <w:rPr>
                <w:rFonts w:asciiTheme="minorHAnsi" w:hAnsiTheme="minorHAnsi" w:cstheme="minorHAnsi"/>
                <w:b/>
                <w:color w:val="FFFFFF" w:themeColor="background1"/>
                <w:sz w:val="24"/>
              </w:rPr>
              <w:t xml:space="preserve">Egalité de rémunération entre les femmes et les hommes  </w:t>
            </w:r>
            <w:r w:rsidR="00A60493" w:rsidRPr="00A3631F">
              <w:rPr>
                <w:rFonts w:asciiTheme="minorHAnsi" w:hAnsiTheme="minorHAnsi" w:cstheme="minorHAnsi"/>
                <w:i/>
                <w:color w:val="FFFFFF" w:themeColor="background1"/>
                <w:sz w:val="24"/>
              </w:rPr>
              <w:t>(Code du Travail)</w:t>
            </w:r>
          </w:p>
        </w:tc>
      </w:tr>
      <w:tr w:rsidR="00D52468" w:rsidRPr="00A3631F" w:rsidTr="00DE3FA6">
        <w:tc>
          <w:tcPr>
            <w:tcW w:w="1526" w:type="dxa"/>
            <w:shd w:val="clear" w:color="auto" w:fill="F2F2F2" w:themeFill="background1" w:themeFillShade="F2"/>
          </w:tcPr>
          <w:p w:rsidR="00D52468" w:rsidRPr="00A3631F" w:rsidRDefault="00D52468" w:rsidP="00D52468">
            <w:pPr>
              <w:rPr>
                <w:rFonts w:asciiTheme="minorHAnsi" w:hAnsiTheme="minorHAnsi" w:cstheme="minorHAnsi"/>
                <w:i/>
                <w:sz w:val="18"/>
                <w:szCs w:val="18"/>
              </w:rPr>
            </w:pPr>
            <w:r w:rsidRPr="00A3631F">
              <w:rPr>
                <w:rFonts w:asciiTheme="minorHAnsi" w:hAnsiTheme="minorHAnsi" w:cstheme="minorHAnsi"/>
                <w:i/>
                <w:sz w:val="18"/>
                <w:szCs w:val="18"/>
              </w:rPr>
              <w:t>Article L.3221-1</w:t>
            </w:r>
          </w:p>
        </w:tc>
        <w:tc>
          <w:tcPr>
            <w:tcW w:w="8080" w:type="dxa"/>
          </w:tcPr>
          <w:p w:rsidR="00D52468" w:rsidRPr="00A3631F" w:rsidRDefault="00D52468" w:rsidP="00A60493">
            <w:pPr>
              <w:jc w:val="both"/>
              <w:rPr>
                <w:rFonts w:asciiTheme="minorHAnsi" w:hAnsiTheme="minorHAnsi" w:cstheme="minorHAnsi"/>
                <w:sz w:val="18"/>
                <w:szCs w:val="18"/>
              </w:rPr>
            </w:pPr>
            <w:r w:rsidRPr="00A3631F">
              <w:rPr>
                <w:rFonts w:asciiTheme="minorHAnsi" w:hAnsiTheme="minorHAnsi" w:cstheme="minorHAnsi"/>
                <w:sz w:val="18"/>
                <w:szCs w:val="18"/>
              </w:rPr>
              <w:t>Les dispositions des articles L.3221-2 à L.3221-7 sont applicables, outre aux employeurs et salariés</w:t>
            </w:r>
            <w:r w:rsidR="00A60493" w:rsidRPr="00A3631F">
              <w:rPr>
                <w:rFonts w:asciiTheme="minorHAnsi" w:hAnsiTheme="minorHAnsi" w:cstheme="minorHAnsi"/>
                <w:sz w:val="18"/>
                <w:szCs w:val="18"/>
              </w:rPr>
              <w:t xml:space="preserve"> mentionnés à l’article L.3211-1, à ceux non régis par le Code du Travail et, notamment, aux agents de droit public.</w:t>
            </w:r>
          </w:p>
        </w:tc>
      </w:tr>
      <w:tr w:rsidR="00D52468" w:rsidRPr="00A3631F" w:rsidTr="00DE3FA6">
        <w:tc>
          <w:tcPr>
            <w:tcW w:w="1526" w:type="dxa"/>
            <w:shd w:val="clear" w:color="auto" w:fill="F2F2F2" w:themeFill="background1" w:themeFillShade="F2"/>
          </w:tcPr>
          <w:p w:rsidR="00D52468" w:rsidRPr="00A3631F" w:rsidRDefault="00A60493" w:rsidP="00153F8B">
            <w:pPr>
              <w:rPr>
                <w:rFonts w:asciiTheme="minorHAnsi" w:hAnsiTheme="minorHAnsi" w:cstheme="minorHAnsi"/>
                <w:i/>
                <w:sz w:val="18"/>
                <w:szCs w:val="18"/>
              </w:rPr>
            </w:pPr>
            <w:r w:rsidRPr="00A3631F">
              <w:rPr>
                <w:rFonts w:asciiTheme="minorHAnsi" w:hAnsiTheme="minorHAnsi" w:cstheme="minorHAnsi"/>
                <w:i/>
                <w:sz w:val="18"/>
                <w:szCs w:val="18"/>
              </w:rPr>
              <w:t>Article L.3221-2</w:t>
            </w:r>
          </w:p>
        </w:tc>
        <w:tc>
          <w:tcPr>
            <w:tcW w:w="8080" w:type="dxa"/>
          </w:tcPr>
          <w:p w:rsidR="00D52468" w:rsidRPr="00A3631F" w:rsidRDefault="00A60493" w:rsidP="00A60493">
            <w:pPr>
              <w:jc w:val="both"/>
              <w:rPr>
                <w:rFonts w:asciiTheme="minorHAnsi" w:hAnsiTheme="minorHAnsi" w:cstheme="minorHAnsi"/>
                <w:sz w:val="18"/>
                <w:szCs w:val="18"/>
              </w:rPr>
            </w:pPr>
            <w:r w:rsidRPr="00A3631F">
              <w:rPr>
                <w:rFonts w:asciiTheme="minorHAnsi" w:hAnsiTheme="minorHAnsi" w:cstheme="minorHAnsi"/>
                <w:sz w:val="18"/>
                <w:szCs w:val="18"/>
              </w:rPr>
              <w:t>Tout employeur assure, pour un même travail ou pour un travail de valeur égale, l’égalité de rémunération entre les femmes et les hommes.</w:t>
            </w:r>
          </w:p>
        </w:tc>
      </w:tr>
      <w:tr w:rsidR="00A60493" w:rsidRPr="00A3631F" w:rsidTr="00DE3FA6">
        <w:tc>
          <w:tcPr>
            <w:tcW w:w="1526" w:type="dxa"/>
            <w:shd w:val="clear" w:color="auto" w:fill="F2F2F2" w:themeFill="background1" w:themeFillShade="F2"/>
          </w:tcPr>
          <w:p w:rsidR="00A60493" w:rsidRPr="00A3631F" w:rsidRDefault="00A60493" w:rsidP="00153F8B">
            <w:pPr>
              <w:rPr>
                <w:rFonts w:asciiTheme="minorHAnsi" w:hAnsiTheme="minorHAnsi" w:cstheme="minorHAnsi"/>
                <w:i/>
                <w:sz w:val="18"/>
                <w:szCs w:val="18"/>
              </w:rPr>
            </w:pPr>
            <w:r w:rsidRPr="00A3631F">
              <w:rPr>
                <w:rFonts w:asciiTheme="minorHAnsi" w:hAnsiTheme="minorHAnsi" w:cstheme="minorHAnsi"/>
                <w:i/>
                <w:sz w:val="18"/>
                <w:szCs w:val="18"/>
              </w:rPr>
              <w:t>Article L.3221-3</w:t>
            </w:r>
          </w:p>
        </w:tc>
        <w:tc>
          <w:tcPr>
            <w:tcW w:w="8080" w:type="dxa"/>
          </w:tcPr>
          <w:p w:rsidR="00A60493" w:rsidRPr="00A3631F" w:rsidRDefault="00A60493" w:rsidP="00A60493">
            <w:pPr>
              <w:jc w:val="both"/>
              <w:rPr>
                <w:rFonts w:asciiTheme="minorHAnsi" w:hAnsiTheme="minorHAnsi" w:cstheme="minorHAnsi"/>
                <w:sz w:val="18"/>
                <w:szCs w:val="18"/>
              </w:rPr>
            </w:pPr>
            <w:r w:rsidRPr="00A3631F">
              <w:rPr>
                <w:rFonts w:asciiTheme="minorHAnsi" w:hAnsiTheme="minorHAnsi" w:cstheme="minorHAnsi"/>
                <w:sz w:val="18"/>
                <w:szCs w:val="18"/>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tc>
      </w:tr>
      <w:tr w:rsidR="00A60493" w:rsidRPr="00A3631F" w:rsidTr="00DE3FA6">
        <w:tc>
          <w:tcPr>
            <w:tcW w:w="1526" w:type="dxa"/>
            <w:shd w:val="clear" w:color="auto" w:fill="F2F2F2" w:themeFill="background1" w:themeFillShade="F2"/>
          </w:tcPr>
          <w:p w:rsidR="00A60493" w:rsidRPr="00A3631F" w:rsidRDefault="00A60493" w:rsidP="00153F8B">
            <w:pPr>
              <w:rPr>
                <w:rFonts w:asciiTheme="minorHAnsi" w:hAnsiTheme="minorHAnsi" w:cstheme="minorHAnsi"/>
                <w:i/>
                <w:sz w:val="18"/>
                <w:szCs w:val="18"/>
              </w:rPr>
            </w:pPr>
            <w:r w:rsidRPr="00A3631F">
              <w:rPr>
                <w:rFonts w:asciiTheme="minorHAnsi" w:hAnsiTheme="minorHAnsi" w:cstheme="minorHAnsi"/>
                <w:i/>
                <w:sz w:val="18"/>
                <w:szCs w:val="18"/>
              </w:rPr>
              <w:t>Article L.3221-4</w:t>
            </w:r>
          </w:p>
        </w:tc>
        <w:tc>
          <w:tcPr>
            <w:tcW w:w="8080" w:type="dxa"/>
          </w:tcPr>
          <w:p w:rsidR="00A60493" w:rsidRPr="00A3631F" w:rsidRDefault="00A60493" w:rsidP="00A60493">
            <w:pPr>
              <w:jc w:val="both"/>
              <w:rPr>
                <w:rFonts w:asciiTheme="minorHAnsi" w:hAnsiTheme="minorHAnsi" w:cstheme="minorHAnsi"/>
                <w:sz w:val="18"/>
                <w:szCs w:val="18"/>
              </w:rPr>
            </w:pPr>
            <w:r w:rsidRPr="00A3631F">
              <w:rPr>
                <w:rFonts w:asciiTheme="minorHAnsi" w:hAnsiTheme="minorHAnsi" w:cstheme="minorHAnsi"/>
                <w:sz w:val="18"/>
                <w:szCs w:val="18"/>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tc>
      </w:tr>
      <w:tr w:rsidR="00A60493" w:rsidRPr="00A3631F" w:rsidTr="00DE3FA6">
        <w:tc>
          <w:tcPr>
            <w:tcW w:w="1526" w:type="dxa"/>
            <w:shd w:val="clear" w:color="auto" w:fill="F2F2F2" w:themeFill="background1" w:themeFillShade="F2"/>
          </w:tcPr>
          <w:p w:rsidR="00A60493" w:rsidRPr="00A3631F" w:rsidRDefault="00A60493" w:rsidP="00153F8B">
            <w:pPr>
              <w:rPr>
                <w:rFonts w:asciiTheme="minorHAnsi" w:hAnsiTheme="minorHAnsi" w:cstheme="minorHAnsi"/>
                <w:i/>
                <w:sz w:val="18"/>
                <w:szCs w:val="18"/>
              </w:rPr>
            </w:pPr>
            <w:r w:rsidRPr="00A3631F">
              <w:rPr>
                <w:rFonts w:asciiTheme="minorHAnsi" w:hAnsiTheme="minorHAnsi" w:cstheme="minorHAnsi"/>
                <w:i/>
                <w:sz w:val="18"/>
                <w:szCs w:val="18"/>
              </w:rPr>
              <w:t>Article L.3221-5</w:t>
            </w:r>
          </w:p>
        </w:tc>
        <w:tc>
          <w:tcPr>
            <w:tcW w:w="8080" w:type="dxa"/>
          </w:tcPr>
          <w:p w:rsidR="00A60493" w:rsidRPr="00A3631F" w:rsidRDefault="006C630D" w:rsidP="00A60493">
            <w:pPr>
              <w:jc w:val="both"/>
              <w:rPr>
                <w:rFonts w:asciiTheme="minorHAnsi" w:hAnsiTheme="minorHAnsi" w:cstheme="minorHAnsi"/>
                <w:sz w:val="18"/>
                <w:szCs w:val="18"/>
              </w:rPr>
            </w:pPr>
            <w:r w:rsidRPr="00A3631F">
              <w:rPr>
                <w:rFonts w:asciiTheme="minorHAnsi" w:hAnsiTheme="minorHAnsi" w:cstheme="minorHAnsi"/>
                <w:sz w:val="18"/>
                <w:szCs w:val="18"/>
              </w:rPr>
              <w:t>Les disparités de rémunération entre les établissements d’une même entreprise</w:t>
            </w:r>
            <w:r w:rsidR="00FA6C82" w:rsidRPr="00A3631F">
              <w:rPr>
                <w:rFonts w:asciiTheme="minorHAnsi" w:hAnsiTheme="minorHAnsi" w:cstheme="minorHAnsi"/>
                <w:sz w:val="18"/>
                <w:szCs w:val="18"/>
              </w:rPr>
              <w:t xml:space="preserve"> ne peuvent pas, pour un même travail ou pour un travail de valeur égale, être fondées sur l’appartenance des salariés de ces établissements à l’un ou l’autre sexe.</w:t>
            </w:r>
          </w:p>
        </w:tc>
      </w:tr>
      <w:tr w:rsidR="00A60493" w:rsidRPr="00A3631F" w:rsidTr="00DE3FA6">
        <w:tc>
          <w:tcPr>
            <w:tcW w:w="1526" w:type="dxa"/>
            <w:shd w:val="clear" w:color="auto" w:fill="F2F2F2" w:themeFill="background1" w:themeFillShade="F2"/>
          </w:tcPr>
          <w:p w:rsidR="00A60493" w:rsidRPr="00A3631F" w:rsidRDefault="00A60493" w:rsidP="00153F8B">
            <w:pPr>
              <w:rPr>
                <w:rFonts w:asciiTheme="minorHAnsi" w:hAnsiTheme="minorHAnsi" w:cstheme="minorHAnsi"/>
                <w:i/>
                <w:sz w:val="18"/>
                <w:szCs w:val="18"/>
              </w:rPr>
            </w:pPr>
            <w:r w:rsidRPr="00A3631F">
              <w:rPr>
                <w:rFonts w:asciiTheme="minorHAnsi" w:hAnsiTheme="minorHAnsi" w:cstheme="minorHAnsi"/>
                <w:i/>
                <w:sz w:val="18"/>
                <w:szCs w:val="18"/>
              </w:rPr>
              <w:t>Article L.3221-6</w:t>
            </w:r>
          </w:p>
        </w:tc>
        <w:tc>
          <w:tcPr>
            <w:tcW w:w="8080" w:type="dxa"/>
          </w:tcPr>
          <w:p w:rsidR="00A60493" w:rsidRPr="00A3631F" w:rsidRDefault="00FA6C82" w:rsidP="00A60493">
            <w:pPr>
              <w:jc w:val="both"/>
              <w:rPr>
                <w:rFonts w:asciiTheme="minorHAnsi" w:hAnsiTheme="minorHAnsi" w:cstheme="minorHAnsi"/>
                <w:sz w:val="18"/>
                <w:szCs w:val="18"/>
              </w:rPr>
            </w:pPr>
            <w:r w:rsidRPr="00A3631F">
              <w:rPr>
                <w:rFonts w:asciiTheme="minorHAnsi" w:hAnsiTheme="minorHAnsi" w:cstheme="minorHAnsi"/>
                <w:sz w:val="18"/>
                <w:szCs w:val="18"/>
              </w:rPr>
              <w:t>Les différents éléments composant la rémunération sont établis selon des normes identiques pour les femmes et pour les hommes.</w:t>
            </w:r>
          </w:p>
          <w:p w:rsidR="00FA6C82" w:rsidRPr="00A3631F" w:rsidRDefault="00FA6C82" w:rsidP="00A60493">
            <w:pPr>
              <w:jc w:val="both"/>
              <w:rPr>
                <w:rFonts w:asciiTheme="minorHAnsi" w:hAnsiTheme="minorHAnsi" w:cstheme="minorHAnsi"/>
                <w:sz w:val="18"/>
                <w:szCs w:val="18"/>
              </w:rPr>
            </w:pPr>
            <w:r w:rsidRPr="00A3631F">
              <w:rPr>
                <w:rFonts w:asciiTheme="minorHAnsi" w:hAnsiTheme="minorHAnsi" w:cstheme="minorHAnsi"/>
                <w:sz w:val="18"/>
                <w:szCs w:val="18"/>
              </w:rPr>
              <w:t xml:space="preserve">Les catégories et les critères de classification et de </w:t>
            </w:r>
            <w:proofErr w:type="gramStart"/>
            <w:r w:rsidRPr="00A3631F">
              <w:rPr>
                <w:rFonts w:asciiTheme="minorHAnsi" w:hAnsiTheme="minorHAnsi" w:cstheme="minorHAnsi"/>
                <w:sz w:val="18"/>
                <w:szCs w:val="18"/>
              </w:rPr>
              <w:t>promotion professionnelles</w:t>
            </w:r>
            <w:proofErr w:type="gramEnd"/>
            <w:r w:rsidRPr="00A3631F">
              <w:rPr>
                <w:rFonts w:asciiTheme="minorHAnsi" w:hAnsiTheme="minorHAnsi" w:cstheme="minorHAnsi"/>
                <w:sz w:val="18"/>
                <w:szCs w:val="18"/>
              </w:rPr>
              <w:t xml:space="preserve"> ainsi que toutes les autres bases de calcul de la rémunération, notamment les modes d’évaluation des emplois, sont établis selon des règles qui assurent l’application du principe fixé à l’article L.3221-2.</w:t>
            </w:r>
          </w:p>
          <w:p w:rsidR="00FA6C82" w:rsidRPr="00A3631F" w:rsidRDefault="00FA6C82" w:rsidP="00FA6C82">
            <w:pPr>
              <w:jc w:val="both"/>
              <w:rPr>
                <w:rFonts w:asciiTheme="minorHAnsi" w:hAnsiTheme="minorHAnsi" w:cstheme="minorHAnsi"/>
                <w:sz w:val="18"/>
                <w:szCs w:val="18"/>
              </w:rPr>
            </w:pPr>
            <w:r w:rsidRPr="00A3631F">
              <w:rPr>
                <w:rFonts w:asciiTheme="minorHAnsi" w:hAnsiTheme="minorHAnsi" w:cstheme="minorHAnsi"/>
                <w:sz w:val="18"/>
                <w:szCs w:val="18"/>
              </w:rPr>
              <w:t>A l’issue des négociations mentionnées à l’article L.2241-7,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tc>
      </w:tr>
      <w:tr w:rsidR="00A60493" w:rsidRPr="00A3631F" w:rsidTr="00DE3FA6">
        <w:tc>
          <w:tcPr>
            <w:tcW w:w="1526" w:type="dxa"/>
            <w:shd w:val="clear" w:color="auto" w:fill="F2F2F2" w:themeFill="background1" w:themeFillShade="F2"/>
          </w:tcPr>
          <w:p w:rsidR="00A60493" w:rsidRPr="00A3631F" w:rsidRDefault="00A60493" w:rsidP="00153F8B">
            <w:pPr>
              <w:rPr>
                <w:rFonts w:asciiTheme="minorHAnsi" w:hAnsiTheme="minorHAnsi" w:cstheme="minorHAnsi"/>
                <w:i/>
                <w:sz w:val="18"/>
                <w:szCs w:val="18"/>
              </w:rPr>
            </w:pPr>
            <w:r w:rsidRPr="00A3631F">
              <w:rPr>
                <w:rFonts w:asciiTheme="minorHAnsi" w:hAnsiTheme="minorHAnsi" w:cstheme="minorHAnsi"/>
                <w:i/>
                <w:sz w:val="18"/>
                <w:szCs w:val="18"/>
              </w:rPr>
              <w:t>Article L.3221-7</w:t>
            </w:r>
          </w:p>
        </w:tc>
        <w:tc>
          <w:tcPr>
            <w:tcW w:w="8080" w:type="dxa"/>
          </w:tcPr>
          <w:p w:rsidR="00A60493" w:rsidRPr="00A3631F" w:rsidRDefault="004C75A0" w:rsidP="00A60493">
            <w:pPr>
              <w:jc w:val="both"/>
              <w:rPr>
                <w:rFonts w:asciiTheme="minorHAnsi" w:hAnsiTheme="minorHAnsi" w:cstheme="minorHAnsi"/>
                <w:sz w:val="18"/>
                <w:szCs w:val="18"/>
              </w:rPr>
            </w:pPr>
            <w:r w:rsidRPr="00A3631F">
              <w:rPr>
                <w:rFonts w:asciiTheme="minorHAnsi" w:hAnsiTheme="minorHAnsi" w:cstheme="minorHAnsi"/>
                <w:sz w:val="18"/>
                <w:szCs w:val="18"/>
              </w:rPr>
              <w:t>Est nulle de plein droit toute disposition figurant notamment dans un contrat de travail, une convention ou accord collectif de travail, un accord de salaires, un règlement ou barème de salaires</w:t>
            </w:r>
            <w:r w:rsidR="0029333C" w:rsidRPr="00A3631F">
              <w:rPr>
                <w:rFonts w:asciiTheme="minorHAnsi" w:hAnsiTheme="minorHAnsi" w:cstheme="minorHAnsi"/>
                <w:sz w:val="18"/>
                <w:szCs w:val="18"/>
              </w:rPr>
              <w:t xml:space="preserve"> résultant d’une décision d’un employeur ou d’un groupement d’employeurs et qui, contrairement aux articles L.3221-2 à L.3221-6, comporte, pour un ou des salariés de l’un des deux sexes, une rémunération plus élevée dont bénéficient ces derniers salariés est substituée de plein droit à celle que comportait la disposition entachée de nullité.</w:t>
            </w:r>
          </w:p>
        </w:tc>
      </w:tr>
      <w:tr w:rsidR="00502C38" w:rsidRPr="00A3631F" w:rsidTr="00DE3FA6">
        <w:tc>
          <w:tcPr>
            <w:tcW w:w="1526" w:type="dxa"/>
            <w:shd w:val="clear" w:color="auto" w:fill="F2F2F2" w:themeFill="background1" w:themeFillShade="F2"/>
          </w:tcPr>
          <w:p w:rsidR="00502C38" w:rsidRPr="00A3631F" w:rsidRDefault="00502C38" w:rsidP="00153F8B">
            <w:pPr>
              <w:rPr>
                <w:rFonts w:asciiTheme="minorHAnsi" w:hAnsiTheme="minorHAnsi" w:cstheme="minorHAnsi"/>
                <w:i/>
                <w:sz w:val="18"/>
                <w:szCs w:val="18"/>
              </w:rPr>
            </w:pPr>
            <w:r w:rsidRPr="00A3631F">
              <w:rPr>
                <w:rFonts w:asciiTheme="minorHAnsi" w:hAnsiTheme="minorHAnsi" w:cstheme="minorHAnsi"/>
                <w:i/>
                <w:sz w:val="18"/>
                <w:szCs w:val="18"/>
              </w:rPr>
              <w:t>Article L.3221-8</w:t>
            </w:r>
          </w:p>
        </w:tc>
        <w:tc>
          <w:tcPr>
            <w:tcW w:w="8080" w:type="dxa"/>
          </w:tcPr>
          <w:p w:rsidR="00502C38" w:rsidRPr="00A3631F" w:rsidRDefault="00502C38" w:rsidP="00A60493">
            <w:pPr>
              <w:jc w:val="both"/>
              <w:rPr>
                <w:rFonts w:asciiTheme="minorHAnsi" w:hAnsiTheme="minorHAnsi" w:cstheme="minorHAnsi"/>
                <w:sz w:val="18"/>
                <w:szCs w:val="18"/>
              </w:rPr>
            </w:pPr>
            <w:r w:rsidRPr="00A3631F">
              <w:rPr>
                <w:rFonts w:asciiTheme="minorHAnsi" w:hAnsiTheme="minorHAnsi" w:cstheme="minorHAnsi"/>
                <w:sz w:val="18"/>
                <w:szCs w:val="18"/>
              </w:rPr>
              <w:t>Lorsque survient un litige relatif à l’application du présent chapitre, les règles de preuve énoncées à l’article L.1144-1 s’appliquent.</w:t>
            </w:r>
          </w:p>
        </w:tc>
      </w:tr>
      <w:tr w:rsidR="00502C38" w:rsidRPr="00A3631F" w:rsidTr="00DE3FA6">
        <w:tc>
          <w:tcPr>
            <w:tcW w:w="1526" w:type="dxa"/>
            <w:shd w:val="clear" w:color="auto" w:fill="F2F2F2" w:themeFill="background1" w:themeFillShade="F2"/>
          </w:tcPr>
          <w:p w:rsidR="00502C38" w:rsidRPr="00A3631F" w:rsidRDefault="00502C38" w:rsidP="00153F8B">
            <w:pPr>
              <w:rPr>
                <w:rFonts w:asciiTheme="minorHAnsi" w:hAnsiTheme="minorHAnsi" w:cstheme="minorHAnsi"/>
                <w:i/>
                <w:sz w:val="18"/>
                <w:szCs w:val="18"/>
              </w:rPr>
            </w:pPr>
            <w:r w:rsidRPr="00A3631F">
              <w:rPr>
                <w:rFonts w:asciiTheme="minorHAnsi" w:hAnsiTheme="minorHAnsi" w:cstheme="minorHAnsi"/>
                <w:i/>
                <w:sz w:val="18"/>
                <w:szCs w:val="18"/>
              </w:rPr>
              <w:t>Article L.3221-9</w:t>
            </w:r>
          </w:p>
        </w:tc>
        <w:tc>
          <w:tcPr>
            <w:tcW w:w="8080" w:type="dxa"/>
          </w:tcPr>
          <w:p w:rsidR="00502C38" w:rsidRPr="00A3631F" w:rsidRDefault="00502C38" w:rsidP="00A60493">
            <w:pPr>
              <w:jc w:val="both"/>
              <w:rPr>
                <w:rFonts w:asciiTheme="minorHAnsi" w:hAnsiTheme="minorHAnsi" w:cstheme="minorHAnsi"/>
                <w:sz w:val="18"/>
                <w:szCs w:val="18"/>
              </w:rPr>
            </w:pPr>
            <w:r w:rsidRPr="00A3631F">
              <w:rPr>
                <w:rFonts w:asciiTheme="minorHAnsi" w:hAnsiTheme="minorHAnsi" w:cstheme="minorHAnsi"/>
                <w:sz w:val="18"/>
                <w:szCs w:val="18"/>
              </w:rPr>
              <w:t>Les inspecteurs du travail, les inspecteurs des lois sociales en agriculture ou, le cas échéant, les autres fonctionnaires de contrôle</w:t>
            </w:r>
            <w:r w:rsidR="00AA744B" w:rsidRPr="00A3631F">
              <w:rPr>
                <w:rFonts w:asciiTheme="minorHAnsi" w:hAnsiTheme="minorHAnsi" w:cstheme="minorHAnsi"/>
                <w:sz w:val="18"/>
                <w:szCs w:val="18"/>
              </w:rPr>
              <w:t xml:space="preserve"> assimilés sont chargés, dans le domaine de leurs compétences respectives, concurremment avec les officiers et agents de police judiciaire, de constater les infractions à ces dispositions.</w:t>
            </w:r>
          </w:p>
        </w:tc>
      </w:tr>
      <w:tr w:rsidR="00502C38" w:rsidRPr="00A3631F" w:rsidTr="00DE3FA6">
        <w:tc>
          <w:tcPr>
            <w:tcW w:w="1526" w:type="dxa"/>
            <w:shd w:val="clear" w:color="auto" w:fill="F2F2F2" w:themeFill="background1" w:themeFillShade="F2"/>
          </w:tcPr>
          <w:p w:rsidR="00502C38" w:rsidRPr="00A3631F" w:rsidRDefault="00AA744B" w:rsidP="00153F8B">
            <w:pPr>
              <w:rPr>
                <w:rFonts w:asciiTheme="minorHAnsi" w:hAnsiTheme="minorHAnsi" w:cstheme="minorHAnsi"/>
                <w:i/>
                <w:sz w:val="18"/>
                <w:szCs w:val="18"/>
              </w:rPr>
            </w:pPr>
            <w:r w:rsidRPr="00A3631F">
              <w:rPr>
                <w:rFonts w:asciiTheme="minorHAnsi" w:hAnsiTheme="minorHAnsi" w:cstheme="minorHAnsi"/>
                <w:i/>
                <w:sz w:val="18"/>
                <w:szCs w:val="18"/>
              </w:rPr>
              <w:t>Article R. 3221-1</w:t>
            </w:r>
          </w:p>
        </w:tc>
        <w:tc>
          <w:tcPr>
            <w:tcW w:w="8080" w:type="dxa"/>
          </w:tcPr>
          <w:p w:rsidR="00502C38" w:rsidRPr="00A3631F" w:rsidRDefault="00AA744B" w:rsidP="00A60493">
            <w:pPr>
              <w:jc w:val="both"/>
              <w:rPr>
                <w:rFonts w:asciiTheme="minorHAnsi" w:hAnsiTheme="minorHAnsi" w:cstheme="minorHAnsi"/>
                <w:sz w:val="18"/>
                <w:szCs w:val="18"/>
              </w:rPr>
            </w:pPr>
            <w:r w:rsidRPr="00A3631F">
              <w:rPr>
                <w:rFonts w:asciiTheme="minorHAnsi" w:hAnsiTheme="minorHAnsi" w:cstheme="minorHAnsi"/>
                <w:sz w:val="18"/>
                <w:szCs w:val="18"/>
              </w:rPr>
              <w:t>L’inspecteur du travail peut exiger communication des différents éléments qui concourent à la détermination des rémunérations dans l’entreprise, notamment des normes, catégories, critères et bases de calcul mentionnés à l’article L. 3221-6.</w:t>
            </w:r>
          </w:p>
          <w:p w:rsidR="00AA744B" w:rsidRPr="00A3631F" w:rsidRDefault="00AA744B" w:rsidP="00A60493">
            <w:pPr>
              <w:jc w:val="both"/>
              <w:rPr>
                <w:rFonts w:asciiTheme="minorHAnsi" w:hAnsiTheme="minorHAnsi" w:cstheme="minorHAnsi"/>
                <w:sz w:val="18"/>
                <w:szCs w:val="18"/>
              </w:rPr>
            </w:pPr>
            <w:r w:rsidRPr="00A3631F">
              <w:rPr>
                <w:rFonts w:asciiTheme="minorHAnsi" w:hAnsiTheme="minorHAnsi" w:cstheme="minorHAnsi"/>
                <w:sz w:val="18"/>
                <w:szCs w:val="18"/>
              </w:rPr>
              <w:t>Il peut procéder à une enquête contradictoire au cours de laquelle l’employeur et les salariés intéressés peuvent se faire assister d’une personne de leur choix.</w:t>
            </w:r>
          </w:p>
          <w:p w:rsidR="00AA744B" w:rsidRPr="00A3631F" w:rsidRDefault="00AA744B" w:rsidP="00A60493">
            <w:pPr>
              <w:jc w:val="both"/>
              <w:rPr>
                <w:rFonts w:asciiTheme="minorHAnsi" w:hAnsiTheme="minorHAnsi" w:cstheme="minorHAnsi"/>
                <w:sz w:val="18"/>
                <w:szCs w:val="18"/>
              </w:rPr>
            </w:pPr>
            <w:r w:rsidRPr="00A3631F">
              <w:rPr>
                <w:rFonts w:asciiTheme="minorHAnsi" w:hAnsiTheme="minorHAnsi" w:cstheme="minorHAnsi"/>
                <w:sz w:val="18"/>
                <w:szCs w:val="18"/>
              </w:rPr>
              <w:t>En cas de mise en œuvre d’une procédure de règlement des difficultés dans les conditions prévues à l’article R. 2261-1, il prend connaissance des avis et observations formulées au cours de celle-ci.</w:t>
            </w:r>
          </w:p>
        </w:tc>
      </w:tr>
      <w:tr w:rsidR="00502C38" w:rsidRPr="00A3631F" w:rsidTr="00DE3FA6">
        <w:tc>
          <w:tcPr>
            <w:tcW w:w="1526" w:type="dxa"/>
            <w:shd w:val="clear" w:color="auto" w:fill="F2F2F2" w:themeFill="background1" w:themeFillShade="F2"/>
          </w:tcPr>
          <w:p w:rsidR="00502C38" w:rsidRPr="00A3631F" w:rsidRDefault="00AA744B" w:rsidP="00153F8B">
            <w:pPr>
              <w:rPr>
                <w:rFonts w:asciiTheme="minorHAnsi" w:hAnsiTheme="minorHAnsi" w:cstheme="minorHAnsi"/>
                <w:i/>
                <w:sz w:val="18"/>
                <w:szCs w:val="18"/>
              </w:rPr>
            </w:pPr>
            <w:r w:rsidRPr="00A3631F">
              <w:rPr>
                <w:rFonts w:asciiTheme="minorHAnsi" w:hAnsiTheme="minorHAnsi" w:cstheme="minorHAnsi"/>
                <w:i/>
                <w:sz w:val="18"/>
                <w:szCs w:val="18"/>
              </w:rPr>
              <w:t>Article R. 3221-2</w:t>
            </w:r>
          </w:p>
        </w:tc>
        <w:tc>
          <w:tcPr>
            <w:tcW w:w="8080" w:type="dxa"/>
          </w:tcPr>
          <w:p w:rsidR="00502C38" w:rsidRPr="00A3631F" w:rsidRDefault="00AA744B" w:rsidP="00A60493">
            <w:pPr>
              <w:jc w:val="both"/>
              <w:rPr>
                <w:rFonts w:asciiTheme="minorHAnsi" w:hAnsiTheme="minorHAnsi" w:cstheme="minorHAnsi"/>
                <w:sz w:val="18"/>
                <w:szCs w:val="18"/>
              </w:rPr>
            </w:pPr>
            <w:r w:rsidRPr="00A3631F">
              <w:rPr>
                <w:rFonts w:asciiTheme="minorHAnsi" w:hAnsiTheme="minorHAnsi" w:cstheme="minorHAnsi"/>
                <w:sz w:val="18"/>
                <w:szCs w:val="18"/>
              </w:rPr>
              <w:t>Dans les établissements où travaillent des femmes, le texte des articles L. 3221-1 à L.3221-7 sont affichés à une place convenable aisément accessible dans les lieux de travail ainsi que dans les locaux ou à la porte des locaux où se fait l’embauche.</w:t>
            </w:r>
          </w:p>
          <w:p w:rsidR="00AA744B" w:rsidRPr="00A3631F" w:rsidRDefault="00AA744B" w:rsidP="00A60493">
            <w:pPr>
              <w:jc w:val="both"/>
              <w:rPr>
                <w:rFonts w:asciiTheme="minorHAnsi" w:hAnsiTheme="minorHAnsi" w:cstheme="minorHAnsi"/>
                <w:sz w:val="18"/>
                <w:szCs w:val="18"/>
              </w:rPr>
            </w:pPr>
            <w:r w:rsidRPr="00A3631F">
              <w:rPr>
                <w:rFonts w:asciiTheme="minorHAnsi" w:hAnsiTheme="minorHAnsi" w:cstheme="minorHAnsi"/>
                <w:sz w:val="18"/>
                <w:szCs w:val="18"/>
              </w:rPr>
              <w:t>Il en est de même pour les dispositions réglementaires prises pour l’application de</w:t>
            </w:r>
            <w:r w:rsidR="00407193" w:rsidRPr="00A3631F">
              <w:rPr>
                <w:rFonts w:asciiTheme="minorHAnsi" w:hAnsiTheme="minorHAnsi" w:cstheme="minorHAnsi"/>
                <w:sz w:val="18"/>
                <w:szCs w:val="18"/>
              </w:rPr>
              <w:t xml:space="preserve"> ce</w:t>
            </w:r>
            <w:r w:rsidRPr="00A3631F">
              <w:rPr>
                <w:rFonts w:asciiTheme="minorHAnsi" w:hAnsiTheme="minorHAnsi" w:cstheme="minorHAnsi"/>
                <w:sz w:val="18"/>
                <w:szCs w:val="18"/>
              </w:rPr>
              <w:t>s articles.</w:t>
            </w:r>
          </w:p>
        </w:tc>
      </w:tr>
      <w:tr w:rsidR="00502C38" w:rsidRPr="00A3631F" w:rsidTr="00DE3FA6">
        <w:tc>
          <w:tcPr>
            <w:tcW w:w="1526" w:type="dxa"/>
            <w:shd w:val="clear" w:color="auto" w:fill="F2F2F2" w:themeFill="background1" w:themeFillShade="F2"/>
          </w:tcPr>
          <w:p w:rsidR="00502C38" w:rsidRPr="00A3631F" w:rsidRDefault="00DA56AB" w:rsidP="00DA56AB">
            <w:pPr>
              <w:rPr>
                <w:rFonts w:asciiTheme="minorHAnsi" w:hAnsiTheme="minorHAnsi" w:cstheme="minorHAnsi"/>
                <w:i/>
                <w:sz w:val="18"/>
                <w:szCs w:val="18"/>
              </w:rPr>
            </w:pPr>
            <w:r w:rsidRPr="00A3631F">
              <w:rPr>
                <w:rFonts w:asciiTheme="minorHAnsi" w:hAnsiTheme="minorHAnsi" w:cstheme="minorHAnsi"/>
                <w:i/>
                <w:sz w:val="18"/>
                <w:szCs w:val="18"/>
              </w:rPr>
              <w:t>Article R.3222-1</w:t>
            </w:r>
          </w:p>
        </w:tc>
        <w:tc>
          <w:tcPr>
            <w:tcW w:w="8080" w:type="dxa"/>
          </w:tcPr>
          <w:p w:rsidR="00502C38" w:rsidRPr="00A3631F" w:rsidRDefault="00DA56AB" w:rsidP="00A60493">
            <w:pPr>
              <w:jc w:val="both"/>
              <w:rPr>
                <w:rFonts w:asciiTheme="minorHAnsi" w:hAnsiTheme="minorHAnsi" w:cstheme="minorHAnsi"/>
                <w:sz w:val="18"/>
                <w:szCs w:val="18"/>
              </w:rPr>
            </w:pPr>
            <w:r w:rsidRPr="00A3631F">
              <w:rPr>
                <w:rFonts w:asciiTheme="minorHAnsi" w:hAnsiTheme="minorHAnsi" w:cstheme="minorHAnsi"/>
                <w:sz w:val="18"/>
                <w:szCs w:val="18"/>
              </w:rPr>
              <w:t>Le fait de méconnaître les dispositions relatives à l’égalité de rémunération entre les femmes et les hommes prévues aux articles L.3221-2 à L.3221-6, est puni de l’amende prévue pour les contraventions de la cinquième classe. L’amende est appliquée autant de fois qu’il y a de travailleurs rémunérés dans des conditions illégales.</w:t>
            </w:r>
          </w:p>
          <w:p w:rsidR="00DA56AB" w:rsidRPr="00A3631F" w:rsidRDefault="00DA56AB" w:rsidP="00A60493">
            <w:pPr>
              <w:jc w:val="both"/>
              <w:rPr>
                <w:rFonts w:asciiTheme="minorHAnsi" w:hAnsiTheme="minorHAnsi" w:cstheme="minorHAnsi"/>
                <w:sz w:val="18"/>
                <w:szCs w:val="18"/>
              </w:rPr>
            </w:pPr>
            <w:r w:rsidRPr="00A3631F">
              <w:rPr>
                <w:rFonts w:asciiTheme="minorHAnsi" w:hAnsiTheme="minorHAnsi" w:cstheme="minorHAnsi"/>
                <w:sz w:val="18"/>
                <w:szCs w:val="18"/>
              </w:rPr>
              <w:t>La récidive est réprimée conformément aux articles 132-11 et 132-15 du code pénal.</w:t>
            </w:r>
          </w:p>
        </w:tc>
      </w:tr>
      <w:tr w:rsidR="00DA56AB" w:rsidRPr="00A3631F" w:rsidTr="00DE3FA6">
        <w:tc>
          <w:tcPr>
            <w:tcW w:w="1526" w:type="dxa"/>
            <w:shd w:val="clear" w:color="auto" w:fill="F2F2F2" w:themeFill="background1" w:themeFillShade="F2"/>
          </w:tcPr>
          <w:p w:rsidR="00DA56AB" w:rsidRPr="00A3631F" w:rsidRDefault="00DA56AB" w:rsidP="00153F8B">
            <w:pPr>
              <w:rPr>
                <w:rFonts w:asciiTheme="minorHAnsi" w:hAnsiTheme="minorHAnsi" w:cstheme="minorHAnsi"/>
                <w:i/>
                <w:sz w:val="18"/>
                <w:szCs w:val="18"/>
              </w:rPr>
            </w:pPr>
            <w:r w:rsidRPr="00A3631F">
              <w:rPr>
                <w:rFonts w:asciiTheme="minorHAnsi" w:hAnsiTheme="minorHAnsi" w:cstheme="minorHAnsi"/>
                <w:i/>
                <w:sz w:val="18"/>
                <w:szCs w:val="18"/>
              </w:rPr>
              <w:t>Article R.3222-2</w:t>
            </w:r>
          </w:p>
        </w:tc>
        <w:tc>
          <w:tcPr>
            <w:tcW w:w="8080" w:type="dxa"/>
          </w:tcPr>
          <w:p w:rsidR="00DA56AB" w:rsidRPr="00A3631F" w:rsidRDefault="00DA56AB" w:rsidP="00A60493">
            <w:pPr>
              <w:jc w:val="both"/>
              <w:rPr>
                <w:rFonts w:asciiTheme="minorHAnsi" w:hAnsiTheme="minorHAnsi" w:cstheme="minorHAnsi"/>
                <w:sz w:val="18"/>
                <w:szCs w:val="18"/>
              </w:rPr>
            </w:pPr>
            <w:r w:rsidRPr="00A3631F">
              <w:rPr>
                <w:rFonts w:asciiTheme="minorHAnsi" w:hAnsiTheme="minorHAnsi" w:cstheme="minorHAnsi"/>
                <w:sz w:val="18"/>
                <w:szCs w:val="18"/>
              </w:rPr>
              <w:t>Le fait de ne</w:t>
            </w:r>
            <w:r w:rsidR="00833073" w:rsidRPr="00A3631F">
              <w:rPr>
                <w:rFonts w:asciiTheme="minorHAnsi" w:hAnsiTheme="minorHAnsi" w:cstheme="minorHAnsi"/>
                <w:sz w:val="18"/>
                <w:szCs w:val="18"/>
              </w:rPr>
              <w:t xml:space="preserve"> pas communiquer les éléments concourant à la détermination des rémunérations dans l’entreprise, en méconnaissance des dispositions de l’article R.3221-1, est puni de l’amende prévue pour les contraventions de la troisième classe.</w:t>
            </w:r>
          </w:p>
        </w:tc>
      </w:tr>
      <w:tr w:rsidR="00DA56AB" w:rsidRPr="00A3631F" w:rsidTr="00DE3FA6">
        <w:tc>
          <w:tcPr>
            <w:tcW w:w="1526" w:type="dxa"/>
            <w:shd w:val="clear" w:color="auto" w:fill="F2F2F2" w:themeFill="background1" w:themeFillShade="F2"/>
          </w:tcPr>
          <w:p w:rsidR="00DA56AB" w:rsidRPr="00A3631F" w:rsidRDefault="00DA56AB" w:rsidP="00153F8B">
            <w:pPr>
              <w:rPr>
                <w:rFonts w:asciiTheme="minorHAnsi" w:hAnsiTheme="minorHAnsi" w:cstheme="minorHAnsi"/>
                <w:i/>
                <w:sz w:val="18"/>
                <w:szCs w:val="18"/>
              </w:rPr>
            </w:pPr>
            <w:r w:rsidRPr="00A3631F">
              <w:rPr>
                <w:rFonts w:asciiTheme="minorHAnsi" w:hAnsiTheme="minorHAnsi" w:cstheme="minorHAnsi"/>
                <w:i/>
                <w:sz w:val="18"/>
                <w:szCs w:val="18"/>
              </w:rPr>
              <w:t>Article R.3222-3</w:t>
            </w:r>
          </w:p>
        </w:tc>
        <w:tc>
          <w:tcPr>
            <w:tcW w:w="8080" w:type="dxa"/>
          </w:tcPr>
          <w:p w:rsidR="00DA56AB" w:rsidRPr="00A3631F" w:rsidRDefault="00833073" w:rsidP="00A60493">
            <w:pPr>
              <w:jc w:val="both"/>
              <w:rPr>
                <w:rFonts w:asciiTheme="minorHAnsi" w:hAnsiTheme="minorHAnsi" w:cstheme="minorHAnsi"/>
                <w:sz w:val="18"/>
                <w:szCs w:val="18"/>
              </w:rPr>
            </w:pPr>
            <w:r w:rsidRPr="00A3631F">
              <w:rPr>
                <w:rFonts w:asciiTheme="minorHAnsi" w:hAnsiTheme="minorHAnsi" w:cstheme="minorHAnsi"/>
                <w:sz w:val="18"/>
                <w:szCs w:val="18"/>
              </w:rPr>
              <w:t>Le fait de ne pas afficher dans les lieux de travail ainsi que dans les locaux ou à la porte des locaux où se fait l’embauche, les articles relatifs à l’égalité de rémunération entre les femmes et les hommes, conformément aux dispositions de l’article R.3221-2, est puni de l’amende prévue pour les contraventions de la troisième classe.</w:t>
            </w:r>
          </w:p>
        </w:tc>
      </w:tr>
      <w:tr w:rsidR="00DA56AB" w:rsidRPr="00A3631F" w:rsidTr="00DE3FA6">
        <w:tc>
          <w:tcPr>
            <w:tcW w:w="1526" w:type="dxa"/>
            <w:shd w:val="clear" w:color="auto" w:fill="F2F2F2" w:themeFill="background1" w:themeFillShade="F2"/>
          </w:tcPr>
          <w:p w:rsidR="00DA56AB" w:rsidRPr="00A3631F" w:rsidRDefault="00DA56AB" w:rsidP="00153F8B">
            <w:pPr>
              <w:rPr>
                <w:rFonts w:asciiTheme="minorHAnsi" w:hAnsiTheme="minorHAnsi" w:cstheme="minorHAnsi"/>
                <w:i/>
                <w:sz w:val="18"/>
                <w:szCs w:val="18"/>
              </w:rPr>
            </w:pPr>
          </w:p>
        </w:tc>
        <w:tc>
          <w:tcPr>
            <w:tcW w:w="8080" w:type="dxa"/>
          </w:tcPr>
          <w:p w:rsidR="00DA56AB" w:rsidRPr="00A3631F" w:rsidRDefault="00DA56AB" w:rsidP="00A60493">
            <w:pPr>
              <w:jc w:val="both"/>
              <w:rPr>
                <w:rFonts w:asciiTheme="minorHAnsi" w:hAnsiTheme="minorHAnsi" w:cstheme="minorHAnsi"/>
                <w:sz w:val="18"/>
                <w:szCs w:val="18"/>
              </w:rPr>
            </w:pPr>
          </w:p>
        </w:tc>
      </w:tr>
      <w:tr w:rsidR="00502C38" w:rsidRPr="00A3631F" w:rsidTr="00DE3FA6">
        <w:tc>
          <w:tcPr>
            <w:tcW w:w="1526" w:type="dxa"/>
            <w:shd w:val="clear" w:color="auto" w:fill="F2F2F2" w:themeFill="background1" w:themeFillShade="F2"/>
          </w:tcPr>
          <w:p w:rsidR="00502C38" w:rsidRPr="00A3631F" w:rsidRDefault="00502C38" w:rsidP="00153F8B">
            <w:pPr>
              <w:rPr>
                <w:rFonts w:asciiTheme="minorHAnsi" w:hAnsiTheme="minorHAnsi" w:cstheme="minorHAnsi"/>
                <w:i/>
                <w:sz w:val="18"/>
                <w:szCs w:val="18"/>
              </w:rPr>
            </w:pPr>
          </w:p>
        </w:tc>
        <w:tc>
          <w:tcPr>
            <w:tcW w:w="8080" w:type="dxa"/>
          </w:tcPr>
          <w:p w:rsidR="00502C38" w:rsidRPr="00A3631F" w:rsidRDefault="00502C38" w:rsidP="00A60493">
            <w:pPr>
              <w:jc w:val="both"/>
              <w:rPr>
                <w:rFonts w:asciiTheme="minorHAnsi" w:hAnsiTheme="minorHAnsi" w:cstheme="minorHAnsi"/>
                <w:sz w:val="18"/>
                <w:szCs w:val="18"/>
              </w:rPr>
            </w:pPr>
          </w:p>
        </w:tc>
      </w:tr>
    </w:tbl>
    <w:p w:rsidR="00670D97" w:rsidRPr="00A3631F" w:rsidRDefault="00670D97" w:rsidP="00764C81">
      <w:pPr>
        <w:rPr>
          <w:rFonts w:asciiTheme="minorHAnsi" w:hAnsiTheme="minorHAnsi" w:cstheme="minorHAnsi"/>
        </w:rPr>
      </w:pPr>
    </w:p>
    <w:p w:rsidR="007C7F5E" w:rsidRPr="00A3631F" w:rsidRDefault="007C7F5E" w:rsidP="00764C81">
      <w:pPr>
        <w:rPr>
          <w:rFonts w:asciiTheme="minorHAnsi" w:hAnsiTheme="minorHAnsi" w:cstheme="minorHAnsi"/>
        </w:rPr>
      </w:pPr>
    </w:p>
    <w:tbl>
      <w:tblPr>
        <w:tblStyle w:val="Grilledutableau"/>
        <w:tblpPr w:leftFromText="141" w:rightFromText="141" w:vertAnchor="text" w:horzAnchor="margin" w:tblpY="24"/>
        <w:tblW w:w="9747" w:type="dxa"/>
        <w:tblBorders>
          <w:insideH w:val="none" w:sz="0" w:space="0" w:color="auto"/>
          <w:insideV w:val="none" w:sz="0" w:space="0" w:color="auto"/>
        </w:tblBorders>
        <w:tblLook w:val="04A0"/>
      </w:tblPr>
      <w:tblGrid>
        <w:gridCol w:w="1526"/>
        <w:gridCol w:w="8221"/>
      </w:tblGrid>
      <w:tr w:rsidR="007C7F5E" w:rsidRPr="00A3631F" w:rsidTr="00DE3FA6">
        <w:tc>
          <w:tcPr>
            <w:tcW w:w="9747" w:type="dxa"/>
            <w:gridSpan w:val="2"/>
            <w:shd w:val="clear" w:color="auto" w:fill="3D94F5"/>
          </w:tcPr>
          <w:p w:rsidR="00394FB3" w:rsidRPr="00A3631F" w:rsidRDefault="007C7F5E" w:rsidP="00394FB3">
            <w:pPr>
              <w:rPr>
                <w:rFonts w:asciiTheme="minorHAnsi" w:hAnsiTheme="minorHAnsi" w:cstheme="minorHAnsi"/>
                <w:i/>
                <w:color w:val="FFFFFF" w:themeColor="background1"/>
                <w:sz w:val="24"/>
              </w:rPr>
            </w:pPr>
            <w:r w:rsidRPr="00A3631F">
              <w:rPr>
                <w:rFonts w:asciiTheme="minorHAnsi" w:hAnsiTheme="minorHAnsi" w:cstheme="minorHAnsi"/>
                <w:b/>
                <w:color w:val="FFFFFF" w:themeColor="background1"/>
                <w:sz w:val="24"/>
              </w:rPr>
              <w:lastRenderedPageBreak/>
              <w:t xml:space="preserve">Discriminations </w:t>
            </w:r>
            <w:r w:rsidRPr="00A3631F">
              <w:rPr>
                <w:rFonts w:asciiTheme="minorHAnsi" w:hAnsiTheme="minorHAnsi" w:cstheme="minorHAnsi"/>
                <w:i/>
                <w:color w:val="FFFFFF" w:themeColor="background1"/>
                <w:sz w:val="24"/>
              </w:rPr>
              <w:t>(Code pénal)</w:t>
            </w:r>
          </w:p>
          <w:p w:rsidR="007C7F5E" w:rsidRPr="00A3631F" w:rsidRDefault="00394FB3" w:rsidP="00394FB3">
            <w:pPr>
              <w:jc w:val="both"/>
              <w:rPr>
                <w:rFonts w:asciiTheme="minorHAnsi" w:hAnsiTheme="minorHAnsi" w:cstheme="minorHAnsi"/>
                <w:i/>
                <w:color w:val="FFFFFF" w:themeColor="background1"/>
                <w:sz w:val="24"/>
              </w:rPr>
            </w:pPr>
            <w:r w:rsidRPr="00A3631F">
              <w:rPr>
                <w:rFonts w:asciiTheme="minorHAnsi" w:hAnsiTheme="minorHAnsi" w:cstheme="minorHAnsi"/>
                <w:b/>
                <w:i/>
                <w:color w:val="FFFFFF" w:themeColor="background1"/>
                <w:sz w:val="22"/>
              </w:rPr>
              <w:t>Depuis 2014, l’obligation d’affichage de ces articles est remplacée par une obligation d’information « par tout moyen ».</w:t>
            </w:r>
          </w:p>
        </w:tc>
      </w:tr>
      <w:tr w:rsidR="007C7F5E" w:rsidRPr="00A3631F" w:rsidTr="00DE3FA6">
        <w:tc>
          <w:tcPr>
            <w:tcW w:w="1526" w:type="dxa"/>
            <w:shd w:val="clear" w:color="auto" w:fill="F2F2F2" w:themeFill="background1" w:themeFillShade="F2"/>
          </w:tcPr>
          <w:p w:rsidR="007C7F5E" w:rsidRPr="00A3631F" w:rsidRDefault="007C7F5E" w:rsidP="007C7F5E">
            <w:pPr>
              <w:rPr>
                <w:rFonts w:asciiTheme="minorHAnsi" w:hAnsiTheme="minorHAnsi" w:cstheme="minorHAnsi"/>
                <w:i/>
                <w:sz w:val="18"/>
                <w:szCs w:val="18"/>
              </w:rPr>
            </w:pPr>
            <w:r w:rsidRPr="00A3631F">
              <w:rPr>
                <w:rFonts w:asciiTheme="minorHAnsi" w:hAnsiTheme="minorHAnsi" w:cstheme="minorHAnsi"/>
                <w:i/>
                <w:sz w:val="18"/>
                <w:szCs w:val="18"/>
              </w:rPr>
              <w:t>Article 225-1</w:t>
            </w:r>
          </w:p>
        </w:tc>
        <w:tc>
          <w:tcPr>
            <w:tcW w:w="8221" w:type="dxa"/>
          </w:tcPr>
          <w:p w:rsidR="007C7F5E" w:rsidRPr="00A3631F" w:rsidRDefault="007C7F5E" w:rsidP="007C7F5E">
            <w:pPr>
              <w:jc w:val="both"/>
              <w:rPr>
                <w:rFonts w:asciiTheme="minorHAnsi" w:hAnsiTheme="minorHAnsi" w:cstheme="minorHAnsi"/>
                <w:sz w:val="18"/>
                <w:szCs w:val="18"/>
              </w:rPr>
            </w:pPr>
            <w:r w:rsidRPr="00A3631F">
              <w:rPr>
                <w:rFonts w:asciiTheme="minorHAnsi" w:hAnsiTheme="minorHAnsi" w:cstheme="minorHAnsi"/>
                <w:sz w:val="18"/>
                <w:szCs w:val="18"/>
              </w:rPr>
              <w:t>Constitue une discrimination toute distinction opérée entre les personnes physiques à raison de leur origine, de leur sexe, de leur situation de famille, de leur grossesse, de leur apparence physique, de leur patronyme, de leur lieu de résidence, de leur état de santé, de leur handicap, de leurs caractéristiques génétiques, de leurs mœurs, de leur orientation ou identité sexuelle, de leur âge, de leurs opinions politiques, de leurs activités syndicales, de leur appartenance ou de leur non-appartenance, vraie ou supposée, à une ethnie, une nation, une race ou une religion déterminée.</w:t>
            </w:r>
          </w:p>
          <w:p w:rsidR="007C7F5E" w:rsidRPr="00A3631F" w:rsidRDefault="007C7F5E" w:rsidP="007C7F5E">
            <w:pPr>
              <w:jc w:val="both"/>
              <w:rPr>
                <w:rFonts w:asciiTheme="minorHAnsi" w:hAnsiTheme="minorHAnsi" w:cstheme="minorHAnsi"/>
                <w:sz w:val="18"/>
                <w:szCs w:val="18"/>
              </w:rPr>
            </w:pPr>
            <w:r w:rsidRPr="00A3631F">
              <w:rPr>
                <w:rFonts w:asciiTheme="minorHAnsi" w:hAnsiTheme="minorHAnsi" w:cstheme="minorHAnsi"/>
                <w:sz w:val="18"/>
                <w:szCs w:val="18"/>
              </w:rPr>
              <w:t>Constitue également une discrimination toute distinction opérée entre les personnes morales à raison de l’origine, du sexe, de leur situation de famille, de leur grossesse, de leur apparence physique, de leur patronyme, de leur lieu de résidence, de leur état de santé, de leur handicap, de leurs caractéristiques génétiques, de leurs mœurs, de leur orientation ou identité sexuelle, de leur âge, de leurs opinions politiques, de leurs activités syndicales, de leur appartenance ou de leur non-appartenance, vraie ou supposée, à une ethnie, une nation, une race ou une religion déterminée des membres ou de certains membres de ces personnes morales.</w:t>
            </w:r>
          </w:p>
        </w:tc>
      </w:tr>
      <w:tr w:rsidR="007C7F5E" w:rsidRPr="00A3631F" w:rsidTr="00DE3FA6">
        <w:tc>
          <w:tcPr>
            <w:tcW w:w="1526" w:type="dxa"/>
            <w:shd w:val="clear" w:color="auto" w:fill="F2F2F2" w:themeFill="background1" w:themeFillShade="F2"/>
          </w:tcPr>
          <w:p w:rsidR="007C7F5E" w:rsidRPr="00A3631F" w:rsidRDefault="007C7F5E" w:rsidP="007C7F5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A21F7B" w:rsidRPr="00A3631F">
              <w:rPr>
                <w:rFonts w:asciiTheme="minorHAnsi" w:hAnsiTheme="minorHAnsi" w:cstheme="minorHAnsi"/>
                <w:i/>
                <w:sz w:val="18"/>
                <w:szCs w:val="18"/>
              </w:rPr>
              <w:t>225-1-1</w:t>
            </w:r>
          </w:p>
        </w:tc>
        <w:tc>
          <w:tcPr>
            <w:tcW w:w="8221" w:type="dxa"/>
          </w:tcPr>
          <w:p w:rsidR="007C7F5E"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tc>
      </w:tr>
      <w:tr w:rsidR="007C7F5E" w:rsidRPr="00A3631F" w:rsidTr="00DE3FA6">
        <w:tc>
          <w:tcPr>
            <w:tcW w:w="1526" w:type="dxa"/>
            <w:shd w:val="clear" w:color="auto" w:fill="F2F2F2" w:themeFill="background1" w:themeFillShade="F2"/>
          </w:tcPr>
          <w:p w:rsidR="007C7F5E" w:rsidRPr="00A3631F" w:rsidRDefault="007C7F5E" w:rsidP="007C7F5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A21F7B" w:rsidRPr="00A3631F">
              <w:rPr>
                <w:rFonts w:asciiTheme="minorHAnsi" w:hAnsiTheme="minorHAnsi" w:cstheme="minorHAnsi"/>
                <w:i/>
                <w:sz w:val="18"/>
                <w:szCs w:val="18"/>
              </w:rPr>
              <w:t>225-2</w:t>
            </w:r>
          </w:p>
        </w:tc>
        <w:tc>
          <w:tcPr>
            <w:tcW w:w="8221" w:type="dxa"/>
          </w:tcPr>
          <w:p w:rsidR="007C7F5E"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La discrimination définie aux articles 225-1 et 225-1-1, commise à l’égard d’une personne physique ou morale, est punie de trois ans d’emprisonnement et de 45000 euros d’amende lorsqu’elle consiste :</w:t>
            </w:r>
          </w:p>
          <w:p w:rsidR="00A21F7B"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1° A refuser la fourniture d’un bien ou d’un service ;</w:t>
            </w:r>
          </w:p>
          <w:p w:rsidR="00A21F7B"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2° A entraver l’exercice normal d’une activité économique quelconque ;</w:t>
            </w:r>
          </w:p>
          <w:p w:rsidR="00A21F7B"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3° A refuser d’embaucher, à sanctionner ou à licencier une personne ;</w:t>
            </w:r>
          </w:p>
          <w:p w:rsidR="00A21F7B"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4° A subordonner une offre d’emploi, une demande de stage ou une période de formation en entreprise à condition fondée sur l’un des éléments visés à l’article 225-1 ou prévue à l’article 225-1-1 ;</w:t>
            </w:r>
          </w:p>
          <w:p w:rsidR="00A21F7B"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5° A refuser d’accepter une personne à l’un des stages visés par le 2° de l’article L.412-8 du code de sécurité sociale.</w:t>
            </w:r>
          </w:p>
          <w:p w:rsidR="00A21F7B" w:rsidRPr="00A3631F" w:rsidRDefault="00A21F7B" w:rsidP="00153F8B">
            <w:pPr>
              <w:jc w:val="both"/>
              <w:rPr>
                <w:rFonts w:asciiTheme="minorHAnsi" w:hAnsiTheme="minorHAnsi" w:cstheme="minorHAnsi"/>
                <w:sz w:val="18"/>
                <w:szCs w:val="18"/>
              </w:rPr>
            </w:pPr>
            <w:r w:rsidRPr="00A3631F">
              <w:rPr>
                <w:rFonts w:asciiTheme="minorHAnsi" w:hAnsiTheme="minorHAnsi" w:cstheme="minorHAnsi"/>
                <w:sz w:val="18"/>
                <w:szCs w:val="18"/>
              </w:rPr>
              <w:t>Lorsque le refus discriminatoire prévu au 1° est commis dans un lieu accueillant du public ou aux fins d’en interdire l’accès, les peines sont portées à cinq ans d’emprisonnement et à 75000 euros d’amende.</w:t>
            </w:r>
          </w:p>
        </w:tc>
      </w:tr>
      <w:tr w:rsidR="007C7F5E" w:rsidRPr="00A3631F" w:rsidTr="00DE3FA6">
        <w:tc>
          <w:tcPr>
            <w:tcW w:w="1526" w:type="dxa"/>
            <w:shd w:val="clear" w:color="auto" w:fill="F2F2F2" w:themeFill="background1" w:themeFillShade="F2"/>
          </w:tcPr>
          <w:p w:rsidR="007C7F5E" w:rsidRPr="00A3631F" w:rsidRDefault="007C7F5E" w:rsidP="007C7F5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A21F7B" w:rsidRPr="00A3631F">
              <w:rPr>
                <w:rFonts w:asciiTheme="minorHAnsi" w:hAnsiTheme="minorHAnsi" w:cstheme="minorHAnsi"/>
                <w:i/>
                <w:sz w:val="18"/>
                <w:szCs w:val="18"/>
              </w:rPr>
              <w:t>225-3</w:t>
            </w:r>
          </w:p>
        </w:tc>
        <w:tc>
          <w:tcPr>
            <w:tcW w:w="8221" w:type="dxa"/>
          </w:tcPr>
          <w:p w:rsidR="007C7F5E" w:rsidRPr="00A3631F" w:rsidRDefault="003E6AB5" w:rsidP="00153F8B">
            <w:pPr>
              <w:jc w:val="both"/>
              <w:rPr>
                <w:rFonts w:asciiTheme="minorHAnsi" w:hAnsiTheme="minorHAnsi" w:cstheme="minorHAnsi"/>
                <w:sz w:val="18"/>
                <w:szCs w:val="18"/>
              </w:rPr>
            </w:pPr>
            <w:r w:rsidRPr="00A3631F">
              <w:rPr>
                <w:rFonts w:asciiTheme="minorHAnsi" w:hAnsiTheme="minorHAnsi" w:cstheme="minorHAnsi"/>
                <w:sz w:val="18"/>
                <w:szCs w:val="18"/>
              </w:rPr>
              <w:t>Les dispositions de l’article précédent ne ont pas applicables :</w:t>
            </w:r>
          </w:p>
          <w:p w:rsidR="003E6AB5" w:rsidRPr="00A3631F" w:rsidRDefault="003E6AB5" w:rsidP="003E6AB5">
            <w:pPr>
              <w:jc w:val="both"/>
              <w:rPr>
                <w:rFonts w:asciiTheme="minorHAnsi" w:hAnsiTheme="minorHAnsi" w:cstheme="minorHAnsi"/>
                <w:sz w:val="18"/>
                <w:szCs w:val="18"/>
              </w:rPr>
            </w:pPr>
            <w:r w:rsidRPr="00A3631F">
              <w:rPr>
                <w:rFonts w:asciiTheme="minorHAnsi" w:hAnsiTheme="minorHAnsi" w:cstheme="minorHAnsi"/>
                <w:sz w:val="18"/>
                <w:szCs w:val="18"/>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L.1231-1 du code de la santé publique ;</w:t>
            </w:r>
          </w:p>
          <w:p w:rsidR="003E6AB5" w:rsidRPr="00A3631F" w:rsidRDefault="003E6AB5" w:rsidP="003E6AB5">
            <w:pPr>
              <w:jc w:val="both"/>
              <w:rPr>
                <w:rFonts w:asciiTheme="minorHAnsi" w:hAnsiTheme="minorHAnsi" w:cstheme="minorHAnsi"/>
                <w:sz w:val="18"/>
                <w:szCs w:val="18"/>
              </w:rPr>
            </w:pPr>
            <w:r w:rsidRPr="00A3631F">
              <w:rPr>
                <w:rFonts w:asciiTheme="minorHAnsi" w:hAnsiTheme="minorHAnsi" w:cstheme="minorHAnsi"/>
                <w:sz w:val="18"/>
                <w:szCs w:val="18"/>
              </w:rPr>
              <w:t>2° Aux discriminations fondées sur l’état</w:t>
            </w:r>
            <w:r w:rsidR="00B639B4" w:rsidRPr="00A3631F">
              <w:rPr>
                <w:rFonts w:asciiTheme="minorHAnsi" w:hAnsiTheme="minorHAnsi" w:cstheme="minorHAnsi"/>
                <w:sz w:val="18"/>
                <w:szCs w:val="18"/>
              </w:rPr>
              <w:t xml:space="preserve"> de santé ou le handicap, lorsqu’elles consistent en un refus d’embauche ou un licenciement fondé sur l’inaptitude médicalement constatée soit dans le cadre du titre IV du livre II du code du travail, soit dans le cadre des lois portant dispositions statuaires relatives à la fonction publique ;</w:t>
            </w:r>
          </w:p>
          <w:p w:rsidR="00B639B4" w:rsidRPr="00A3631F" w:rsidRDefault="00B639B4" w:rsidP="003E6AB5">
            <w:pPr>
              <w:jc w:val="both"/>
              <w:rPr>
                <w:rFonts w:asciiTheme="minorHAnsi" w:hAnsiTheme="minorHAnsi" w:cstheme="minorHAnsi"/>
                <w:sz w:val="18"/>
                <w:szCs w:val="18"/>
              </w:rPr>
            </w:pPr>
            <w:r w:rsidRPr="00A3631F">
              <w:rPr>
                <w:rFonts w:asciiTheme="minorHAnsi" w:hAnsiTheme="minorHAnsi" w:cstheme="minorHAnsi"/>
                <w:sz w:val="18"/>
                <w:szCs w:val="18"/>
              </w:rPr>
              <w:t>3° Aux discriminations fondées, en matière d’embauche, sur le sexe, l’âge, ou l’apparence physique, lorsqu’un tel motif constitue une exigence professionnelle essentielle et déterminante et pour autant que l’objectif soit légitime et l’exigence proportionnée ;</w:t>
            </w:r>
          </w:p>
          <w:p w:rsidR="00B639B4" w:rsidRPr="00A3631F" w:rsidRDefault="00B639B4" w:rsidP="003E6AB5">
            <w:pPr>
              <w:jc w:val="both"/>
              <w:rPr>
                <w:rFonts w:asciiTheme="minorHAnsi" w:hAnsiTheme="minorHAnsi" w:cstheme="minorHAnsi"/>
                <w:sz w:val="18"/>
                <w:szCs w:val="18"/>
              </w:rPr>
            </w:pPr>
            <w:r w:rsidRPr="00A3631F">
              <w:rPr>
                <w:rFonts w:asciiTheme="minorHAnsi" w:hAnsiTheme="minorHAnsi" w:cstheme="minorHAnsi"/>
                <w:sz w:val="18"/>
                <w:szCs w:val="18"/>
              </w:rPr>
              <w:t>4° Aux discriminations fondées, en matière d’accès aux biens</w:t>
            </w:r>
            <w:r w:rsidR="007B6C54" w:rsidRPr="00A3631F">
              <w:rPr>
                <w:rFonts w:asciiTheme="minorHAnsi" w:hAnsiTheme="minorHAnsi" w:cstheme="minorHAnsi"/>
                <w:sz w:val="18"/>
                <w:szCs w:val="18"/>
              </w:rPr>
              <w:t xml:space="preserve"> et services, sur le sexe</w:t>
            </w:r>
            <w:r w:rsidR="00D86C35" w:rsidRPr="00A3631F">
              <w:rPr>
                <w:rFonts w:asciiTheme="minorHAnsi" w:hAnsiTheme="minorHAnsi" w:cstheme="minorHAnsi"/>
                <w:sz w:val="18"/>
                <w:szCs w:val="18"/>
              </w:rPr>
              <w:t xml:space="preserv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rsidR="00D86C35" w:rsidRPr="00A3631F" w:rsidRDefault="00D86C35" w:rsidP="003E6AB5">
            <w:pPr>
              <w:jc w:val="both"/>
              <w:rPr>
                <w:rFonts w:asciiTheme="minorHAnsi" w:hAnsiTheme="minorHAnsi" w:cstheme="minorHAnsi"/>
                <w:sz w:val="18"/>
                <w:szCs w:val="18"/>
              </w:rPr>
            </w:pPr>
            <w:r w:rsidRPr="00A3631F">
              <w:rPr>
                <w:rFonts w:asciiTheme="minorHAnsi" w:hAnsiTheme="minorHAnsi" w:cstheme="minorHAnsi"/>
                <w:sz w:val="18"/>
                <w:szCs w:val="18"/>
              </w:rPr>
              <w:t>5° Aux refus d’embauche fondés sur la nationalité lorsqu’ils résultent de l’application des dispositions statuaires relatives à la fonction publique ;</w:t>
            </w:r>
          </w:p>
          <w:p w:rsidR="00D86C35" w:rsidRPr="00A3631F" w:rsidRDefault="00D86C35" w:rsidP="003E6AB5">
            <w:pPr>
              <w:jc w:val="both"/>
              <w:rPr>
                <w:rFonts w:asciiTheme="minorHAnsi" w:hAnsiTheme="minorHAnsi" w:cstheme="minorHAnsi"/>
                <w:sz w:val="18"/>
                <w:szCs w:val="18"/>
              </w:rPr>
            </w:pPr>
            <w:r w:rsidRPr="00A3631F">
              <w:rPr>
                <w:rFonts w:asciiTheme="minorHAnsi" w:hAnsiTheme="minorHAnsi" w:cstheme="minorHAnsi"/>
                <w:sz w:val="18"/>
                <w:szCs w:val="18"/>
              </w:rPr>
              <w:t>6° Aux discriminations liées au lieu de résidence lorsque la personne chargée de la fourniture d’un bien ou services se trouve en situation de danger manifeste.</w:t>
            </w:r>
          </w:p>
          <w:p w:rsidR="00D86C35" w:rsidRPr="00A3631F" w:rsidRDefault="00D86C35" w:rsidP="003E6AB5">
            <w:pPr>
              <w:jc w:val="both"/>
              <w:rPr>
                <w:rFonts w:asciiTheme="minorHAnsi" w:hAnsiTheme="minorHAnsi" w:cstheme="minorHAnsi"/>
                <w:sz w:val="18"/>
                <w:szCs w:val="18"/>
              </w:rPr>
            </w:pPr>
            <w:r w:rsidRPr="00A3631F">
              <w:rPr>
                <w:rFonts w:asciiTheme="minorHAnsi" w:hAnsiTheme="minorHAnsi" w:cstheme="minorHAnsi"/>
                <w:sz w:val="18"/>
                <w:szCs w:val="18"/>
              </w:rPr>
              <w:t>Les mesures prises en faveur</w:t>
            </w:r>
            <w:r w:rsidR="00553A2A" w:rsidRPr="00A3631F">
              <w:rPr>
                <w:rFonts w:asciiTheme="minorHAnsi" w:hAnsiTheme="minorHAnsi" w:cstheme="minorHAnsi"/>
                <w:sz w:val="18"/>
                <w:szCs w:val="18"/>
              </w:rPr>
              <w:t xml:space="preserve"> des personnes résidant dans certaines zones géographiques et visant à favoriser l’égalité de traitement ne constituent pas une discrimination.</w:t>
            </w:r>
          </w:p>
        </w:tc>
      </w:tr>
      <w:tr w:rsidR="007C7F5E" w:rsidRPr="00A3631F" w:rsidTr="00DE3FA6">
        <w:tc>
          <w:tcPr>
            <w:tcW w:w="1526" w:type="dxa"/>
            <w:shd w:val="clear" w:color="auto" w:fill="F2F2F2" w:themeFill="background1" w:themeFillShade="F2"/>
          </w:tcPr>
          <w:p w:rsidR="007C7F5E" w:rsidRPr="00A3631F" w:rsidRDefault="007C7F5E" w:rsidP="007C7F5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553A2A" w:rsidRPr="00A3631F">
              <w:rPr>
                <w:rFonts w:asciiTheme="minorHAnsi" w:hAnsiTheme="minorHAnsi" w:cstheme="minorHAnsi"/>
                <w:i/>
                <w:sz w:val="18"/>
                <w:szCs w:val="18"/>
              </w:rPr>
              <w:t>225-3-1</w:t>
            </w:r>
          </w:p>
        </w:tc>
        <w:tc>
          <w:tcPr>
            <w:tcW w:w="8221" w:type="dxa"/>
          </w:tcPr>
          <w:p w:rsidR="007C7F5E" w:rsidRPr="00A3631F" w:rsidRDefault="00553A2A" w:rsidP="00153F8B">
            <w:pPr>
              <w:jc w:val="both"/>
              <w:rPr>
                <w:rFonts w:asciiTheme="minorHAnsi" w:hAnsiTheme="minorHAnsi" w:cstheme="minorHAnsi"/>
                <w:sz w:val="18"/>
                <w:szCs w:val="18"/>
              </w:rPr>
            </w:pPr>
            <w:r w:rsidRPr="00A3631F">
              <w:rPr>
                <w:rFonts w:asciiTheme="minorHAnsi" w:hAnsiTheme="minorHAnsi" w:cstheme="minorHAnsi"/>
                <w:sz w:val="18"/>
                <w:szCs w:val="18"/>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tc>
      </w:tr>
      <w:tr w:rsidR="007C7F5E" w:rsidRPr="00A3631F" w:rsidTr="00DE3FA6">
        <w:tc>
          <w:tcPr>
            <w:tcW w:w="1526" w:type="dxa"/>
            <w:shd w:val="clear" w:color="auto" w:fill="F2F2F2" w:themeFill="background1" w:themeFillShade="F2"/>
          </w:tcPr>
          <w:p w:rsidR="007C7F5E" w:rsidRPr="00A3631F" w:rsidRDefault="007C7F5E" w:rsidP="007C7F5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2F7434" w:rsidRPr="00A3631F">
              <w:rPr>
                <w:rFonts w:asciiTheme="minorHAnsi" w:hAnsiTheme="minorHAnsi" w:cstheme="minorHAnsi"/>
                <w:i/>
                <w:sz w:val="18"/>
                <w:szCs w:val="18"/>
              </w:rPr>
              <w:t>225-4</w:t>
            </w:r>
          </w:p>
        </w:tc>
        <w:tc>
          <w:tcPr>
            <w:tcW w:w="8221" w:type="dxa"/>
          </w:tcPr>
          <w:p w:rsidR="007C7F5E" w:rsidRPr="00A3631F" w:rsidRDefault="002F7434" w:rsidP="00153F8B">
            <w:pPr>
              <w:jc w:val="both"/>
              <w:rPr>
                <w:rFonts w:asciiTheme="minorHAnsi" w:hAnsiTheme="minorHAnsi" w:cstheme="minorHAnsi"/>
                <w:sz w:val="18"/>
                <w:szCs w:val="18"/>
              </w:rPr>
            </w:pPr>
            <w:r w:rsidRPr="00A3631F">
              <w:rPr>
                <w:rFonts w:asciiTheme="minorHAnsi" w:hAnsiTheme="minorHAnsi" w:cstheme="minorHAnsi"/>
                <w:sz w:val="18"/>
                <w:szCs w:val="18"/>
              </w:rPr>
              <w:t>Les personnes morales déclarées responsables pénalement, dans les conditions prévues par l’article 121-2, des infractions définies à l’article 131-38, les peines prévues par les 2° à 5°, 8° et 9° de l’article 131-39.</w:t>
            </w:r>
          </w:p>
          <w:p w:rsidR="002F7434" w:rsidRPr="00A3631F" w:rsidRDefault="002F7434" w:rsidP="00153F8B">
            <w:pPr>
              <w:jc w:val="both"/>
              <w:rPr>
                <w:rFonts w:asciiTheme="minorHAnsi" w:hAnsiTheme="minorHAnsi" w:cstheme="minorHAnsi"/>
                <w:sz w:val="18"/>
                <w:szCs w:val="18"/>
              </w:rPr>
            </w:pPr>
            <w:r w:rsidRPr="00A3631F">
              <w:rPr>
                <w:rFonts w:asciiTheme="minorHAnsi" w:hAnsiTheme="minorHAnsi" w:cstheme="minorHAnsi"/>
                <w:sz w:val="18"/>
                <w:szCs w:val="18"/>
              </w:rPr>
              <w:t>L’interdiction mentionnée au 2° de l’article 131-39 porte sur l’activité dans l’exercice ou à l’occasion de l’exercice de laquelle l’infraction a été commise.</w:t>
            </w:r>
          </w:p>
        </w:tc>
      </w:tr>
    </w:tbl>
    <w:p w:rsidR="007C7F5E" w:rsidRPr="00A3631F" w:rsidRDefault="007C7F5E" w:rsidP="00764C81">
      <w:pPr>
        <w:rPr>
          <w:rFonts w:asciiTheme="minorHAnsi" w:hAnsiTheme="minorHAnsi" w:cstheme="minorHAnsi"/>
        </w:rPr>
      </w:pPr>
    </w:p>
    <w:p w:rsidR="00076CCE" w:rsidRPr="00A3631F" w:rsidRDefault="00076CCE" w:rsidP="00764C81">
      <w:pPr>
        <w:rPr>
          <w:rFonts w:asciiTheme="minorHAnsi" w:hAnsiTheme="minorHAnsi" w:cstheme="minorHAnsi"/>
        </w:rPr>
      </w:pPr>
    </w:p>
    <w:p w:rsidR="00613987" w:rsidRPr="00A3631F" w:rsidRDefault="00613987" w:rsidP="00764C81">
      <w:pPr>
        <w:rPr>
          <w:rFonts w:asciiTheme="minorHAnsi" w:hAnsiTheme="minorHAnsi" w:cstheme="minorHAnsi"/>
        </w:rPr>
      </w:pPr>
    </w:p>
    <w:tbl>
      <w:tblPr>
        <w:tblStyle w:val="Grilledutableau"/>
        <w:tblpPr w:leftFromText="141" w:rightFromText="141" w:vertAnchor="text" w:horzAnchor="margin" w:tblpY="24"/>
        <w:tblW w:w="10031" w:type="dxa"/>
        <w:tblBorders>
          <w:insideH w:val="none" w:sz="0" w:space="0" w:color="auto"/>
          <w:insideV w:val="none" w:sz="0" w:space="0" w:color="auto"/>
        </w:tblBorders>
        <w:tblLook w:val="04A0"/>
      </w:tblPr>
      <w:tblGrid>
        <w:gridCol w:w="1384"/>
        <w:gridCol w:w="8647"/>
      </w:tblGrid>
      <w:tr w:rsidR="00076CCE" w:rsidRPr="00A3631F" w:rsidTr="00DE3FA6">
        <w:tc>
          <w:tcPr>
            <w:tcW w:w="10031" w:type="dxa"/>
            <w:gridSpan w:val="2"/>
            <w:shd w:val="clear" w:color="auto" w:fill="3D94F5"/>
          </w:tcPr>
          <w:p w:rsidR="00076CCE" w:rsidRPr="00A3631F" w:rsidRDefault="00076CCE" w:rsidP="00153F8B">
            <w:pPr>
              <w:rPr>
                <w:rFonts w:asciiTheme="minorHAnsi" w:hAnsiTheme="minorHAnsi" w:cstheme="minorHAnsi"/>
                <w:b/>
                <w:color w:val="FFFFFF" w:themeColor="background1"/>
                <w:sz w:val="24"/>
              </w:rPr>
            </w:pPr>
            <w:r w:rsidRPr="00A3631F">
              <w:rPr>
                <w:rFonts w:asciiTheme="minorHAnsi" w:hAnsiTheme="minorHAnsi" w:cstheme="minorHAnsi"/>
                <w:b/>
                <w:color w:val="FFFFFF" w:themeColor="background1"/>
                <w:sz w:val="24"/>
              </w:rPr>
              <w:lastRenderedPageBreak/>
              <w:t xml:space="preserve">Harcèlement sexuel et moral </w:t>
            </w:r>
            <w:r w:rsidRPr="00A3631F">
              <w:rPr>
                <w:rFonts w:asciiTheme="minorHAnsi" w:hAnsiTheme="minorHAnsi" w:cstheme="minorHAnsi"/>
                <w:i/>
                <w:color w:val="FFFFFF" w:themeColor="background1"/>
                <w:sz w:val="24"/>
              </w:rPr>
              <w:t>(Code pénal)</w:t>
            </w:r>
            <w:r w:rsidRPr="00A3631F">
              <w:rPr>
                <w:rFonts w:asciiTheme="minorHAnsi" w:hAnsiTheme="minorHAnsi" w:cstheme="minorHAnsi"/>
                <w:b/>
                <w:color w:val="FFFFFF" w:themeColor="background1"/>
                <w:sz w:val="24"/>
              </w:rPr>
              <w:t xml:space="preserve"> </w:t>
            </w:r>
          </w:p>
          <w:p w:rsidR="00394FB3" w:rsidRPr="00A3631F" w:rsidRDefault="00394FB3" w:rsidP="00153F8B">
            <w:pPr>
              <w:rPr>
                <w:rFonts w:asciiTheme="minorHAnsi" w:hAnsiTheme="minorHAnsi" w:cstheme="minorHAnsi"/>
                <w:b/>
                <w:color w:val="FFFFFF" w:themeColor="background1"/>
                <w:sz w:val="24"/>
              </w:rPr>
            </w:pPr>
            <w:r w:rsidRPr="00A3631F">
              <w:rPr>
                <w:rFonts w:asciiTheme="minorHAnsi" w:hAnsiTheme="minorHAnsi" w:cstheme="minorHAnsi"/>
                <w:b/>
                <w:i/>
                <w:color w:val="FFFFFF" w:themeColor="background1"/>
                <w:sz w:val="22"/>
              </w:rPr>
              <w:t>Depuis 2014, l’obligation d’affichage de ces articles est remplacée par une obligation d’information « par tout moyen ».</w:t>
            </w:r>
          </w:p>
        </w:tc>
      </w:tr>
      <w:tr w:rsidR="00076CCE" w:rsidRPr="00A3631F" w:rsidTr="00DE3FA6">
        <w:tc>
          <w:tcPr>
            <w:tcW w:w="1384" w:type="dxa"/>
            <w:shd w:val="clear" w:color="auto" w:fill="F2F2F2" w:themeFill="background1" w:themeFillShade="F2"/>
          </w:tcPr>
          <w:p w:rsidR="00076CCE" w:rsidRPr="00A3631F" w:rsidRDefault="00076CCE" w:rsidP="00076CCE">
            <w:pPr>
              <w:rPr>
                <w:rFonts w:asciiTheme="minorHAnsi" w:hAnsiTheme="minorHAnsi" w:cstheme="minorHAnsi"/>
                <w:i/>
                <w:sz w:val="18"/>
                <w:szCs w:val="18"/>
              </w:rPr>
            </w:pPr>
            <w:r w:rsidRPr="00A3631F">
              <w:rPr>
                <w:rFonts w:asciiTheme="minorHAnsi" w:hAnsiTheme="minorHAnsi" w:cstheme="minorHAnsi"/>
                <w:i/>
                <w:sz w:val="18"/>
                <w:szCs w:val="18"/>
              </w:rPr>
              <w:t>Article 222-33</w:t>
            </w:r>
          </w:p>
        </w:tc>
        <w:tc>
          <w:tcPr>
            <w:tcW w:w="8647" w:type="dxa"/>
          </w:tcPr>
          <w:p w:rsidR="00076CCE" w:rsidRPr="00A3631F" w:rsidRDefault="00076CCE" w:rsidP="00076CCE">
            <w:pPr>
              <w:rPr>
                <w:rFonts w:asciiTheme="minorHAnsi" w:hAnsiTheme="minorHAnsi" w:cstheme="minorHAnsi"/>
                <w:sz w:val="18"/>
                <w:szCs w:val="18"/>
              </w:rPr>
            </w:pPr>
            <w:r w:rsidRPr="00A3631F">
              <w:rPr>
                <w:rFonts w:asciiTheme="minorHAnsi" w:hAnsiTheme="minorHAnsi" w:cstheme="minorHAnsi"/>
                <w:sz w:val="18"/>
                <w:szCs w:val="18"/>
              </w:rPr>
              <w:t>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w:t>
            </w:r>
          </w:p>
          <w:p w:rsidR="00076CCE" w:rsidRPr="00A3631F" w:rsidRDefault="00076CCE" w:rsidP="00076CCE">
            <w:pPr>
              <w:rPr>
                <w:rFonts w:asciiTheme="minorHAnsi" w:hAnsiTheme="minorHAnsi" w:cstheme="minorHAnsi"/>
                <w:sz w:val="18"/>
                <w:szCs w:val="18"/>
              </w:rPr>
            </w:pPr>
            <w:r w:rsidRPr="00A3631F">
              <w:rPr>
                <w:rFonts w:asciiTheme="minorHAnsi" w:hAnsiTheme="minorHAnsi" w:cstheme="minorHAnsi"/>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rsidR="00076CCE" w:rsidRPr="00A3631F" w:rsidRDefault="00076CCE" w:rsidP="00076CCE">
            <w:pPr>
              <w:rPr>
                <w:rFonts w:asciiTheme="minorHAnsi" w:hAnsiTheme="minorHAnsi" w:cstheme="minorHAnsi"/>
                <w:sz w:val="18"/>
                <w:szCs w:val="18"/>
              </w:rPr>
            </w:pPr>
            <w:r w:rsidRPr="00A3631F">
              <w:rPr>
                <w:rFonts w:asciiTheme="minorHAnsi" w:hAnsiTheme="minorHAnsi" w:cstheme="minorHAnsi"/>
                <w:sz w:val="18"/>
                <w:szCs w:val="18"/>
              </w:rPr>
              <w:t>III. - Les faits mentionnés aux I et II sont punis de deux ans d’emprisonnement et de 30 000€ d’amende.</w:t>
            </w:r>
          </w:p>
          <w:p w:rsidR="00076CCE" w:rsidRPr="00A3631F" w:rsidRDefault="00076CCE" w:rsidP="00076CCE">
            <w:pPr>
              <w:rPr>
                <w:rFonts w:asciiTheme="minorHAnsi" w:hAnsiTheme="minorHAnsi" w:cstheme="minorHAnsi"/>
                <w:sz w:val="18"/>
                <w:szCs w:val="18"/>
              </w:rPr>
            </w:pPr>
            <w:r w:rsidRPr="00A3631F">
              <w:rPr>
                <w:rFonts w:asciiTheme="minorHAnsi" w:hAnsiTheme="minorHAnsi" w:cstheme="minorHAnsi"/>
                <w:sz w:val="18"/>
                <w:szCs w:val="18"/>
              </w:rPr>
              <w:t>Ces peines sont portées à trois ans d’emprisonnement et 45 000€ d’amende lorsque les faits sont commis :</w:t>
            </w:r>
          </w:p>
          <w:p w:rsidR="00076CCE" w:rsidRPr="00A3631F" w:rsidRDefault="00076CCE" w:rsidP="00076CCE">
            <w:pPr>
              <w:rPr>
                <w:rFonts w:asciiTheme="minorHAnsi" w:hAnsiTheme="minorHAnsi" w:cstheme="minorHAnsi"/>
                <w:sz w:val="18"/>
                <w:szCs w:val="18"/>
              </w:rPr>
            </w:pPr>
            <w:r w:rsidRPr="00A3631F">
              <w:rPr>
                <w:rFonts w:asciiTheme="minorHAnsi" w:hAnsiTheme="minorHAnsi" w:cstheme="minorHAnsi"/>
                <w:sz w:val="18"/>
                <w:szCs w:val="18"/>
              </w:rPr>
              <w:t>1° Par une personne qui abuse de l’autorité que lui confèrent ses fonctions ;</w:t>
            </w:r>
          </w:p>
          <w:p w:rsidR="00076CCE" w:rsidRPr="00A3631F" w:rsidRDefault="00076CCE" w:rsidP="00076CCE">
            <w:pPr>
              <w:rPr>
                <w:rFonts w:asciiTheme="minorHAnsi" w:hAnsiTheme="minorHAnsi" w:cstheme="minorHAnsi"/>
                <w:sz w:val="18"/>
                <w:szCs w:val="18"/>
              </w:rPr>
            </w:pPr>
            <w:r w:rsidRPr="00A3631F">
              <w:rPr>
                <w:rFonts w:asciiTheme="minorHAnsi" w:hAnsiTheme="minorHAnsi" w:cstheme="minorHAnsi"/>
                <w:sz w:val="18"/>
                <w:szCs w:val="18"/>
              </w:rPr>
              <w:t>2° Sur un mineur de quinze ans ;</w:t>
            </w:r>
          </w:p>
          <w:p w:rsidR="00076CCE" w:rsidRPr="00A3631F" w:rsidRDefault="00076CCE" w:rsidP="00BB1F7D">
            <w:pPr>
              <w:rPr>
                <w:rFonts w:asciiTheme="minorHAnsi" w:hAnsiTheme="minorHAnsi" w:cstheme="minorHAnsi"/>
                <w:sz w:val="18"/>
                <w:szCs w:val="18"/>
              </w:rPr>
            </w:pPr>
            <w:r w:rsidRPr="00A3631F">
              <w:rPr>
                <w:rFonts w:asciiTheme="minorHAnsi" w:hAnsiTheme="minorHAnsi" w:cstheme="minorHAnsi"/>
                <w:sz w:val="18"/>
                <w:szCs w:val="18"/>
              </w:rPr>
              <w:t xml:space="preserve">3° Sur une personne dont la particulière vulnérabilité, due à son âge, à une maladie, à une infirmité, à une </w:t>
            </w:r>
            <w:r w:rsidR="00BB1F7D" w:rsidRPr="00A3631F">
              <w:rPr>
                <w:rFonts w:asciiTheme="minorHAnsi" w:hAnsiTheme="minorHAnsi" w:cstheme="minorHAnsi"/>
                <w:sz w:val="18"/>
                <w:szCs w:val="18"/>
              </w:rPr>
              <w:t>déficience physique ou psychique ou à un état de grossesse, est apparente ou connue de leur auteur ;</w:t>
            </w:r>
          </w:p>
          <w:p w:rsidR="00BB1F7D" w:rsidRPr="00A3631F" w:rsidRDefault="00BB1F7D" w:rsidP="00BB1F7D">
            <w:pPr>
              <w:rPr>
                <w:rFonts w:asciiTheme="minorHAnsi" w:hAnsiTheme="minorHAnsi" w:cstheme="minorHAnsi"/>
                <w:sz w:val="18"/>
                <w:szCs w:val="18"/>
              </w:rPr>
            </w:pPr>
            <w:r w:rsidRPr="00A3631F">
              <w:rPr>
                <w:rFonts w:asciiTheme="minorHAnsi" w:hAnsiTheme="minorHAnsi" w:cstheme="minorHAnsi"/>
                <w:sz w:val="18"/>
                <w:szCs w:val="18"/>
              </w:rPr>
              <w:t>4° Sur une personne dont la particulière vulnérabilité ou dépendance résultant de la précarité de sa situation économique ou sociale est apparente ou connue de leur auteur ;</w:t>
            </w:r>
          </w:p>
          <w:p w:rsidR="00BB1F7D" w:rsidRPr="00A3631F" w:rsidRDefault="00BB1F7D" w:rsidP="00BB1F7D">
            <w:pPr>
              <w:rPr>
                <w:rFonts w:asciiTheme="minorHAnsi" w:hAnsiTheme="minorHAnsi" w:cstheme="minorHAnsi"/>
                <w:sz w:val="18"/>
                <w:szCs w:val="18"/>
              </w:rPr>
            </w:pPr>
            <w:r w:rsidRPr="00A3631F">
              <w:rPr>
                <w:rFonts w:asciiTheme="minorHAnsi" w:hAnsiTheme="minorHAnsi" w:cstheme="minorHAnsi"/>
                <w:sz w:val="18"/>
                <w:szCs w:val="18"/>
              </w:rPr>
              <w:t xml:space="preserve">5° Par plusieurs personnes agissant en qualité d’auteur ou de complice. </w:t>
            </w:r>
          </w:p>
        </w:tc>
      </w:tr>
      <w:tr w:rsidR="00076CCE" w:rsidRPr="00A3631F" w:rsidTr="00DE3FA6">
        <w:tc>
          <w:tcPr>
            <w:tcW w:w="1384" w:type="dxa"/>
            <w:shd w:val="clear" w:color="auto" w:fill="F2F2F2" w:themeFill="background1" w:themeFillShade="F2"/>
          </w:tcPr>
          <w:p w:rsidR="00076CCE" w:rsidRPr="00A3631F" w:rsidRDefault="00076CCE" w:rsidP="00076CC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BB1F7D" w:rsidRPr="00A3631F">
              <w:rPr>
                <w:rFonts w:asciiTheme="minorHAnsi" w:hAnsiTheme="minorHAnsi" w:cstheme="minorHAnsi"/>
                <w:i/>
                <w:sz w:val="18"/>
                <w:szCs w:val="18"/>
              </w:rPr>
              <w:t>2</w:t>
            </w:r>
            <w:r w:rsidR="00485AC1" w:rsidRPr="00A3631F">
              <w:rPr>
                <w:rFonts w:asciiTheme="minorHAnsi" w:hAnsiTheme="minorHAnsi" w:cstheme="minorHAnsi"/>
                <w:i/>
                <w:sz w:val="18"/>
                <w:szCs w:val="18"/>
              </w:rPr>
              <w:t>2</w:t>
            </w:r>
            <w:r w:rsidR="00BB1F7D" w:rsidRPr="00A3631F">
              <w:rPr>
                <w:rFonts w:asciiTheme="minorHAnsi" w:hAnsiTheme="minorHAnsi" w:cstheme="minorHAnsi"/>
                <w:i/>
                <w:sz w:val="18"/>
                <w:szCs w:val="18"/>
              </w:rPr>
              <w:t>2-33-2</w:t>
            </w:r>
          </w:p>
        </w:tc>
        <w:tc>
          <w:tcPr>
            <w:tcW w:w="8647" w:type="dxa"/>
          </w:tcPr>
          <w:p w:rsidR="00076CCE" w:rsidRPr="00A3631F" w:rsidRDefault="00BB1F7D" w:rsidP="00153F8B">
            <w:pPr>
              <w:jc w:val="both"/>
              <w:rPr>
                <w:rFonts w:asciiTheme="minorHAnsi" w:hAnsiTheme="minorHAnsi" w:cstheme="minorHAnsi"/>
                <w:sz w:val="18"/>
                <w:szCs w:val="18"/>
              </w:rPr>
            </w:pPr>
            <w:r w:rsidRPr="00A3631F">
              <w:rPr>
                <w:rFonts w:asciiTheme="minorHAnsi" w:hAnsiTheme="minorHAnsi" w:cstheme="minorHAnsi"/>
                <w:sz w:val="18"/>
                <w:szCs w:val="18"/>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d’amende.</w:t>
            </w:r>
          </w:p>
        </w:tc>
      </w:tr>
      <w:tr w:rsidR="00076CCE" w:rsidRPr="00A3631F" w:rsidTr="00DE3FA6">
        <w:tc>
          <w:tcPr>
            <w:tcW w:w="1384" w:type="dxa"/>
            <w:shd w:val="clear" w:color="auto" w:fill="F2F2F2" w:themeFill="background1" w:themeFillShade="F2"/>
          </w:tcPr>
          <w:p w:rsidR="00076CCE" w:rsidRPr="00A3631F" w:rsidRDefault="006809AB" w:rsidP="00076CCE">
            <w:pPr>
              <w:rPr>
                <w:rFonts w:asciiTheme="minorHAnsi" w:hAnsiTheme="minorHAnsi" w:cstheme="minorHAnsi"/>
                <w:i/>
                <w:sz w:val="18"/>
                <w:szCs w:val="18"/>
              </w:rPr>
            </w:pPr>
            <w:r w:rsidRPr="00A3631F">
              <w:rPr>
                <w:rFonts w:asciiTheme="minorHAnsi" w:hAnsiTheme="minorHAnsi" w:cstheme="minorHAnsi"/>
                <w:i/>
                <w:sz w:val="18"/>
                <w:szCs w:val="18"/>
              </w:rPr>
              <w:t>(Code du travail)</w:t>
            </w:r>
          </w:p>
        </w:tc>
        <w:tc>
          <w:tcPr>
            <w:tcW w:w="8647" w:type="dxa"/>
          </w:tcPr>
          <w:p w:rsidR="00076CCE" w:rsidRPr="00A3631F" w:rsidRDefault="00076CCE" w:rsidP="00153F8B">
            <w:pPr>
              <w:jc w:val="both"/>
              <w:rPr>
                <w:rFonts w:asciiTheme="minorHAnsi" w:hAnsiTheme="minorHAnsi" w:cstheme="minorHAnsi"/>
                <w:sz w:val="18"/>
                <w:szCs w:val="18"/>
              </w:rPr>
            </w:pPr>
          </w:p>
        </w:tc>
      </w:tr>
      <w:tr w:rsidR="00076CCE" w:rsidRPr="00A3631F" w:rsidTr="00DE3FA6">
        <w:tc>
          <w:tcPr>
            <w:tcW w:w="1384" w:type="dxa"/>
            <w:shd w:val="clear" w:color="auto" w:fill="F2F2F2" w:themeFill="background1" w:themeFillShade="F2"/>
          </w:tcPr>
          <w:p w:rsidR="00076CCE" w:rsidRPr="00A3631F" w:rsidRDefault="00076CCE" w:rsidP="00076CC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6809AB" w:rsidRPr="00A3631F">
              <w:rPr>
                <w:rFonts w:asciiTheme="minorHAnsi" w:hAnsiTheme="minorHAnsi" w:cstheme="minorHAnsi"/>
                <w:i/>
                <w:sz w:val="18"/>
                <w:szCs w:val="18"/>
              </w:rPr>
              <w:t>L.1152-1</w:t>
            </w:r>
          </w:p>
        </w:tc>
        <w:tc>
          <w:tcPr>
            <w:tcW w:w="8647" w:type="dxa"/>
          </w:tcPr>
          <w:p w:rsidR="00076CCE" w:rsidRPr="00A3631F" w:rsidRDefault="006809AB" w:rsidP="00153F8B">
            <w:pPr>
              <w:jc w:val="both"/>
              <w:rPr>
                <w:rFonts w:asciiTheme="minorHAnsi" w:hAnsiTheme="minorHAnsi" w:cstheme="minorHAnsi"/>
                <w:sz w:val="18"/>
                <w:szCs w:val="18"/>
              </w:rPr>
            </w:pPr>
            <w:r w:rsidRPr="00A3631F">
              <w:rPr>
                <w:rFonts w:asciiTheme="minorHAnsi" w:hAnsiTheme="minorHAnsi" w:cstheme="minorHAnsi"/>
                <w:sz w:val="18"/>
                <w:szCs w:val="18"/>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p>
        </w:tc>
      </w:tr>
      <w:tr w:rsidR="00076CCE" w:rsidRPr="00A3631F" w:rsidTr="00DE3FA6">
        <w:tc>
          <w:tcPr>
            <w:tcW w:w="1384" w:type="dxa"/>
            <w:shd w:val="clear" w:color="auto" w:fill="F2F2F2" w:themeFill="background1" w:themeFillShade="F2"/>
          </w:tcPr>
          <w:p w:rsidR="00076CCE" w:rsidRPr="00A3631F" w:rsidRDefault="00076CCE" w:rsidP="00076CC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153F8B" w:rsidRPr="00A3631F">
              <w:rPr>
                <w:rFonts w:asciiTheme="minorHAnsi" w:hAnsiTheme="minorHAnsi" w:cstheme="minorHAnsi"/>
                <w:i/>
                <w:sz w:val="18"/>
                <w:szCs w:val="18"/>
              </w:rPr>
              <w:t xml:space="preserve"> L.1152-2</w:t>
            </w:r>
          </w:p>
        </w:tc>
        <w:tc>
          <w:tcPr>
            <w:tcW w:w="8647" w:type="dxa"/>
          </w:tcPr>
          <w:p w:rsidR="00076CCE"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w:t>
            </w:r>
          </w:p>
        </w:tc>
      </w:tr>
      <w:tr w:rsidR="00076CCE" w:rsidRPr="00A3631F" w:rsidTr="00DE3FA6">
        <w:tc>
          <w:tcPr>
            <w:tcW w:w="1384" w:type="dxa"/>
            <w:shd w:val="clear" w:color="auto" w:fill="F2F2F2" w:themeFill="background1" w:themeFillShade="F2"/>
          </w:tcPr>
          <w:p w:rsidR="00076CCE" w:rsidRPr="00A3631F" w:rsidRDefault="00076CCE" w:rsidP="00076CCE">
            <w:pPr>
              <w:rPr>
                <w:rFonts w:asciiTheme="minorHAnsi" w:hAnsiTheme="minorHAnsi" w:cstheme="minorHAnsi"/>
                <w:i/>
                <w:sz w:val="18"/>
                <w:szCs w:val="18"/>
              </w:rPr>
            </w:pPr>
            <w:r w:rsidRPr="00A3631F">
              <w:rPr>
                <w:rFonts w:asciiTheme="minorHAnsi" w:hAnsiTheme="minorHAnsi" w:cstheme="minorHAnsi"/>
                <w:i/>
                <w:sz w:val="18"/>
                <w:szCs w:val="18"/>
              </w:rPr>
              <w:t xml:space="preserve">Article </w:t>
            </w:r>
            <w:r w:rsidR="00153F8B" w:rsidRPr="00A3631F">
              <w:rPr>
                <w:rFonts w:asciiTheme="minorHAnsi" w:hAnsiTheme="minorHAnsi" w:cstheme="minorHAnsi"/>
                <w:i/>
                <w:sz w:val="18"/>
                <w:szCs w:val="18"/>
              </w:rPr>
              <w:t xml:space="preserve"> L.1152-3</w:t>
            </w:r>
          </w:p>
        </w:tc>
        <w:tc>
          <w:tcPr>
            <w:tcW w:w="8647" w:type="dxa"/>
          </w:tcPr>
          <w:p w:rsidR="00076CCE"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Toute rupture du contrat de travail intervenue en méconnaissance des dispositions des articles L.1152-1 et L.1152-2, toute disposition ou tout acte contraire est nul.</w:t>
            </w:r>
          </w:p>
        </w:tc>
      </w:tr>
      <w:tr w:rsidR="00153F8B" w:rsidRPr="00A3631F" w:rsidTr="00DE3FA6">
        <w:tc>
          <w:tcPr>
            <w:tcW w:w="1384" w:type="dxa"/>
            <w:shd w:val="clear" w:color="auto" w:fill="F2F2F2" w:themeFill="background1" w:themeFillShade="F2"/>
          </w:tcPr>
          <w:p w:rsidR="00153F8B" w:rsidRPr="00A3631F" w:rsidRDefault="00153F8B" w:rsidP="00076CCE">
            <w:pPr>
              <w:rPr>
                <w:rFonts w:asciiTheme="minorHAnsi" w:hAnsiTheme="minorHAnsi" w:cstheme="minorHAnsi"/>
                <w:i/>
                <w:sz w:val="18"/>
                <w:szCs w:val="18"/>
              </w:rPr>
            </w:pPr>
            <w:r w:rsidRPr="00A3631F">
              <w:rPr>
                <w:rFonts w:asciiTheme="minorHAnsi" w:hAnsiTheme="minorHAnsi" w:cstheme="minorHAnsi"/>
                <w:i/>
                <w:sz w:val="18"/>
                <w:szCs w:val="18"/>
              </w:rPr>
              <w:t>Article L.1152-4</w:t>
            </w:r>
          </w:p>
        </w:tc>
        <w:tc>
          <w:tcPr>
            <w:tcW w:w="8647" w:type="dxa"/>
          </w:tcPr>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L’employeur prend toutes dispositions nécessaires en vue de prévenir les agissements de harcèlement moral.</w:t>
            </w:r>
          </w:p>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 xml:space="preserve">Les personnes mentionnées à l’article L.1152-2 sont informées par tout moyen du texte de l’article 222-33-2 du code pénal. </w:t>
            </w:r>
          </w:p>
        </w:tc>
      </w:tr>
      <w:tr w:rsidR="00153F8B" w:rsidRPr="00A3631F" w:rsidTr="00DE3FA6">
        <w:tc>
          <w:tcPr>
            <w:tcW w:w="1384" w:type="dxa"/>
            <w:shd w:val="clear" w:color="auto" w:fill="F2F2F2" w:themeFill="background1" w:themeFillShade="F2"/>
          </w:tcPr>
          <w:p w:rsidR="00153F8B" w:rsidRPr="00A3631F" w:rsidRDefault="00153F8B" w:rsidP="00076CCE">
            <w:pPr>
              <w:rPr>
                <w:rFonts w:asciiTheme="minorHAnsi" w:hAnsiTheme="minorHAnsi" w:cstheme="minorHAnsi"/>
                <w:i/>
                <w:sz w:val="18"/>
                <w:szCs w:val="18"/>
              </w:rPr>
            </w:pPr>
            <w:r w:rsidRPr="00A3631F">
              <w:rPr>
                <w:rFonts w:asciiTheme="minorHAnsi" w:hAnsiTheme="minorHAnsi" w:cstheme="minorHAnsi"/>
                <w:i/>
                <w:sz w:val="18"/>
                <w:szCs w:val="18"/>
              </w:rPr>
              <w:t>Article L.1152-5</w:t>
            </w:r>
          </w:p>
        </w:tc>
        <w:tc>
          <w:tcPr>
            <w:tcW w:w="8647" w:type="dxa"/>
          </w:tcPr>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Tout salarié ayant procédé à des agissements de harcèlement moral est passible d’une sanction disciplinaire.</w:t>
            </w:r>
          </w:p>
        </w:tc>
      </w:tr>
      <w:tr w:rsidR="00153F8B" w:rsidRPr="00A3631F" w:rsidTr="00DE3FA6">
        <w:tc>
          <w:tcPr>
            <w:tcW w:w="1384" w:type="dxa"/>
            <w:shd w:val="clear" w:color="auto" w:fill="F2F2F2" w:themeFill="background1" w:themeFillShade="F2"/>
          </w:tcPr>
          <w:p w:rsidR="00153F8B" w:rsidRPr="00A3631F" w:rsidRDefault="00153F8B" w:rsidP="00076CCE">
            <w:pPr>
              <w:rPr>
                <w:rFonts w:asciiTheme="minorHAnsi" w:hAnsiTheme="minorHAnsi" w:cstheme="minorHAnsi"/>
                <w:i/>
                <w:sz w:val="18"/>
                <w:szCs w:val="18"/>
              </w:rPr>
            </w:pPr>
            <w:r w:rsidRPr="00A3631F">
              <w:rPr>
                <w:rFonts w:asciiTheme="minorHAnsi" w:hAnsiTheme="minorHAnsi" w:cstheme="minorHAnsi"/>
                <w:i/>
                <w:sz w:val="18"/>
                <w:szCs w:val="18"/>
              </w:rPr>
              <w:t>Article L.1152-6</w:t>
            </w:r>
          </w:p>
        </w:tc>
        <w:tc>
          <w:tcPr>
            <w:tcW w:w="8647" w:type="dxa"/>
          </w:tcPr>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Une procédure de médiation peut être mise en œuvre par toute personne de l’entreprise s’estimant victime de harcèlement moral ou par la personne mise en cause.</w:t>
            </w:r>
          </w:p>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Le choix du médiateur fait l’objet d’un accord entre les parties.</w:t>
            </w:r>
          </w:p>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Le médiateur s’informe de l’état des relations entre les parties. Il tente de les concilier et leur soumet des propositions qu’il consigne par écrit en vue de mettre fin au harcèlement.</w:t>
            </w:r>
          </w:p>
          <w:p w:rsidR="00153F8B" w:rsidRPr="00A3631F" w:rsidRDefault="00153F8B" w:rsidP="00153F8B">
            <w:pPr>
              <w:jc w:val="both"/>
              <w:rPr>
                <w:rFonts w:asciiTheme="minorHAnsi" w:hAnsiTheme="minorHAnsi" w:cstheme="minorHAnsi"/>
                <w:sz w:val="18"/>
                <w:szCs w:val="18"/>
              </w:rPr>
            </w:pPr>
            <w:r w:rsidRPr="00A3631F">
              <w:rPr>
                <w:rFonts w:asciiTheme="minorHAnsi" w:hAnsiTheme="minorHAnsi" w:cstheme="minorHAnsi"/>
                <w:sz w:val="18"/>
                <w:szCs w:val="18"/>
              </w:rPr>
              <w:t>Lorsque la conciliation échoue, le médiateur informe les parties des éventuelles sanctions encourues</w:t>
            </w:r>
            <w:r w:rsidR="0052773F" w:rsidRPr="00A3631F">
              <w:rPr>
                <w:rFonts w:asciiTheme="minorHAnsi" w:hAnsiTheme="minorHAnsi" w:cstheme="minorHAnsi"/>
                <w:sz w:val="18"/>
                <w:szCs w:val="18"/>
              </w:rPr>
              <w:t xml:space="preserve"> et des garanties procédurales prévues en faveur de la victime.</w:t>
            </w:r>
          </w:p>
        </w:tc>
      </w:tr>
      <w:tr w:rsidR="00153F8B" w:rsidRPr="00A3631F" w:rsidTr="00DE3FA6">
        <w:tc>
          <w:tcPr>
            <w:tcW w:w="1384" w:type="dxa"/>
            <w:shd w:val="clear" w:color="auto" w:fill="F2F2F2" w:themeFill="background1" w:themeFillShade="F2"/>
          </w:tcPr>
          <w:p w:rsidR="00153F8B" w:rsidRPr="00A3631F" w:rsidRDefault="0052773F" w:rsidP="0052773F">
            <w:pPr>
              <w:rPr>
                <w:rFonts w:asciiTheme="minorHAnsi" w:hAnsiTheme="minorHAnsi" w:cstheme="minorHAnsi"/>
                <w:i/>
                <w:sz w:val="18"/>
                <w:szCs w:val="18"/>
              </w:rPr>
            </w:pPr>
            <w:r w:rsidRPr="00A3631F">
              <w:rPr>
                <w:rFonts w:asciiTheme="minorHAnsi" w:hAnsiTheme="minorHAnsi" w:cstheme="minorHAnsi"/>
                <w:i/>
                <w:sz w:val="18"/>
                <w:szCs w:val="18"/>
              </w:rPr>
              <w:t>Article L.1153-1</w:t>
            </w:r>
          </w:p>
        </w:tc>
        <w:tc>
          <w:tcPr>
            <w:tcW w:w="8647" w:type="dxa"/>
          </w:tcPr>
          <w:p w:rsidR="00153F8B" w:rsidRPr="00A3631F" w:rsidRDefault="0052773F" w:rsidP="00153F8B">
            <w:pPr>
              <w:jc w:val="both"/>
              <w:rPr>
                <w:rFonts w:asciiTheme="minorHAnsi" w:hAnsiTheme="minorHAnsi" w:cstheme="minorHAnsi"/>
                <w:sz w:val="18"/>
                <w:szCs w:val="18"/>
              </w:rPr>
            </w:pPr>
            <w:r w:rsidRPr="00A3631F">
              <w:rPr>
                <w:rFonts w:asciiTheme="minorHAnsi" w:hAnsiTheme="minorHAnsi" w:cstheme="minorHAnsi"/>
                <w:sz w:val="18"/>
                <w:szCs w:val="18"/>
              </w:rPr>
              <w:t>Aucun salarié ne doit subir des faits :</w:t>
            </w:r>
          </w:p>
          <w:p w:rsidR="0052773F" w:rsidRPr="00A3631F" w:rsidRDefault="0052773F" w:rsidP="00153F8B">
            <w:pPr>
              <w:jc w:val="both"/>
              <w:rPr>
                <w:rFonts w:asciiTheme="minorHAnsi" w:hAnsiTheme="minorHAnsi" w:cstheme="minorHAnsi"/>
                <w:sz w:val="18"/>
                <w:szCs w:val="18"/>
              </w:rPr>
            </w:pPr>
            <w:r w:rsidRPr="00A3631F">
              <w:rPr>
                <w:rFonts w:asciiTheme="minorHAnsi" w:hAnsiTheme="minorHAnsi" w:cstheme="minorHAnsi"/>
                <w:sz w:val="18"/>
                <w:szCs w:val="18"/>
              </w:rPr>
              <w:t>1°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rsidR="0052773F" w:rsidRPr="00A3631F" w:rsidRDefault="0052773F" w:rsidP="00153F8B">
            <w:pPr>
              <w:jc w:val="both"/>
              <w:rPr>
                <w:rFonts w:asciiTheme="minorHAnsi" w:hAnsiTheme="minorHAnsi" w:cstheme="minorHAnsi"/>
                <w:sz w:val="18"/>
                <w:szCs w:val="18"/>
              </w:rPr>
            </w:pPr>
            <w:r w:rsidRPr="00A3631F">
              <w:rPr>
                <w:rFonts w:asciiTheme="minorHAnsi" w:hAnsiTheme="minorHAnsi" w:cstheme="minorHAnsi"/>
                <w:sz w:val="18"/>
                <w:szCs w:val="18"/>
              </w:rPr>
              <w:t>2° Soit assimilés au harcèlement sexuel, consistant en toute forme de pression grave, même non répété, exercée dans le but réel ou apparent d’obtenir un acte de nature sexuelle, que celui-ci soit recherché au profit de l’auteur des faits ou au profit d’un tiers.</w:t>
            </w:r>
          </w:p>
        </w:tc>
      </w:tr>
      <w:tr w:rsidR="0052773F" w:rsidRPr="00A3631F" w:rsidTr="00DE3FA6">
        <w:tc>
          <w:tcPr>
            <w:tcW w:w="1384" w:type="dxa"/>
            <w:shd w:val="clear" w:color="auto" w:fill="F2F2F2" w:themeFill="background1" w:themeFillShade="F2"/>
          </w:tcPr>
          <w:p w:rsidR="0052773F" w:rsidRPr="00A3631F" w:rsidRDefault="0052773F" w:rsidP="0052773F">
            <w:pPr>
              <w:rPr>
                <w:rFonts w:asciiTheme="minorHAnsi" w:hAnsiTheme="minorHAnsi" w:cstheme="minorHAnsi"/>
                <w:i/>
                <w:sz w:val="18"/>
                <w:szCs w:val="18"/>
              </w:rPr>
            </w:pPr>
            <w:r w:rsidRPr="00A3631F">
              <w:rPr>
                <w:rFonts w:asciiTheme="minorHAnsi" w:hAnsiTheme="minorHAnsi" w:cstheme="minorHAnsi"/>
                <w:i/>
                <w:sz w:val="18"/>
                <w:szCs w:val="18"/>
              </w:rPr>
              <w:t>Article L.1153-2</w:t>
            </w:r>
          </w:p>
        </w:tc>
        <w:tc>
          <w:tcPr>
            <w:tcW w:w="8647" w:type="dxa"/>
          </w:tcPr>
          <w:p w:rsidR="0052773F" w:rsidRPr="00A3631F" w:rsidRDefault="0052773F" w:rsidP="00153F8B">
            <w:pPr>
              <w:jc w:val="both"/>
              <w:rPr>
                <w:rFonts w:asciiTheme="minorHAnsi" w:hAnsiTheme="minorHAnsi" w:cstheme="minorHAnsi"/>
                <w:sz w:val="18"/>
                <w:szCs w:val="18"/>
              </w:rPr>
            </w:pPr>
            <w:r w:rsidRPr="00A3631F">
              <w:rPr>
                <w:rFonts w:asciiTheme="minorHAnsi" w:hAnsiTheme="minorHAnsi" w:cstheme="minorHAnsi"/>
                <w:sz w:val="18"/>
                <w:szCs w:val="18"/>
              </w:rPr>
              <w:t xml:space="preserve">Aucun salarié, </w:t>
            </w:r>
            <w:r w:rsidR="008B3A06" w:rsidRPr="00A3631F">
              <w:rPr>
                <w:rFonts w:asciiTheme="minorHAnsi" w:hAnsiTheme="minorHAnsi" w:cstheme="minorHAnsi"/>
                <w:sz w:val="18"/>
                <w:szCs w:val="18"/>
              </w:rPr>
              <w:t>aucune personne en formation ou en stage, aucun candidat à un recrutement, à un stage ou à une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faits de harcèlement sexuel tels que définis à l’article L.1153-1, y compris, dans le cas mentionné au 1° du même article, si les propos ou comportements n’ont pas été répétés.</w:t>
            </w:r>
          </w:p>
        </w:tc>
      </w:tr>
      <w:tr w:rsidR="0052773F" w:rsidRPr="00A3631F" w:rsidTr="00DE3FA6">
        <w:tc>
          <w:tcPr>
            <w:tcW w:w="1384" w:type="dxa"/>
            <w:shd w:val="clear" w:color="auto" w:fill="F2F2F2" w:themeFill="background1" w:themeFillShade="F2"/>
          </w:tcPr>
          <w:p w:rsidR="0052773F" w:rsidRPr="00A3631F" w:rsidRDefault="0052773F" w:rsidP="0052773F">
            <w:pPr>
              <w:rPr>
                <w:rFonts w:asciiTheme="minorHAnsi" w:hAnsiTheme="minorHAnsi" w:cstheme="minorHAnsi"/>
                <w:i/>
                <w:sz w:val="18"/>
                <w:szCs w:val="18"/>
              </w:rPr>
            </w:pPr>
            <w:r w:rsidRPr="00A3631F">
              <w:rPr>
                <w:rFonts w:asciiTheme="minorHAnsi" w:hAnsiTheme="minorHAnsi" w:cstheme="minorHAnsi"/>
                <w:i/>
                <w:sz w:val="18"/>
                <w:szCs w:val="18"/>
              </w:rPr>
              <w:t>Article L.1153-3</w:t>
            </w:r>
          </w:p>
        </w:tc>
        <w:tc>
          <w:tcPr>
            <w:tcW w:w="8647" w:type="dxa"/>
          </w:tcPr>
          <w:p w:rsidR="0052773F" w:rsidRPr="00A3631F" w:rsidRDefault="0091799A" w:rsidP="0091799A">
            <w:pPr>
              <w:jc w:val="both"/>
              <w:rPr>
                <w:rFonts w:asciiTheme="minorHAnsi" w:hAnsiTheme="minorHAnsi" w:cstheme="minorHAnsi"/>
                <w:sz w:val="18"/>
                <w:szCs w:val="18"/>
              </w:rPr>
            </w:pPr>
            <w:r w:rsidRPr="00A3631F">
              <w:rPr>
                <w:rFonts w:asciiTheme="minorHAnsi" w:hAnsiTheme="minorHAnsi" w:cstheme="minorHAnsi"/>
                <w:sz w:val="18"/>
                <w:szCs w:val="18"/>
              </w:rPr>
              <w:t>Aucun salarié, aucune personne en formation ou en stage ne peut être sanctionné, licencié ou faire l’objet d’une mesure discriminatoire pour avoir témoigné de faits de harcèlement sexuel ou pour les avoir relatés.</w:t>
            </w:r>
          </w:p>
        </w:tc>
      </w:tr>
      <w:tr w:rsidR="0052773F" w:rsidRPr="00A3631F" w:rsidTr="00DE3FA6">
        <w:tc>
          <w:tcPr>
            <w:tcW w:w="1384" w:type="dxa"/>
            <w:shd w:val="clear" w:color="auto" w:fill="F2F2F2" w:themeFill="background1" w:themeFillShade="F2"/>
          </w:tcPr>
          <w:p w:rsidR="0052773F" w:rsidRPr="00A3631F" w:rsidRDefault="0052773F" w:rsidP="0052773F">
            <w:pPr>
              <w:rPr>
                <w:rFonts w:asciiTheme="minorHAnsi" w:hAnsiTheme="minorHAnsi" w:cstheme="minorHAnsi"/>
                <w:i/>
                <w:sz w:val="18"/>
                <w:szCs w:val="18"/>
              </w:rPr>
            </w:pPr>
            <w:r w:rsidRPr="00A3631F">
              <w:rPr>
                <w:rFonts w:asciiTheme="minorHAnsi" w:hAnsiTheme="minorHAnsi" w:cstheme="minorHAnsi"/>
                <w:i/>
                <w:sz w:val="18"/>
                <w:szCs w:val="18"/>
              </w:rPr>
              <w:t>Article L.1153-4</w:t>
            </w:r>
          </w:p>
        </w:tc>
        <w:tc>
          <w:tcPr>
            <w:tcW w:w="8647" w:type="dxa"/>
          </w:tcPr>
          <w:p w:rsidR="0052773F" w:rsidRPr="00A3631F" w:rsidRDefault="0091799A" w:rsidP="00153F8B">
            <w:pPr>
              <w:jc w:val="both"/>
              <w:rPr>
                <w:rFonts w:asciiTheme="minorHAnsi" w:hAnsiTheme="minorHAnsi" w:cstheme="minorHAnsi"/>
                <w:sz w:val="18"/>
                <w:szCs w:val="18"/>
              </w:rPr>
            </w:pPr>
            <w:r w:rsidRPr="00A3631F">
              <w:rPr>
                <w:rFonts w:asciiTheme="minorHAnsi" w:hAnsiTheme="minorHAnsi" w:cstheme="minorHAnsi"/>
                <w:sz w:val="18"/>
                <w:szCs w:val="18"/>
              </w:rPr>
              <w:t>Toute disposition ou tout acte contraire aux dispositions des articles L.1153-1 à L.1153-3 est nul.</w:t>
            </w:r>
          </w:p>
        </w:tc>
      </w:tr>
      <w:tr w:rsidR="0052773F" w:rsidRPr="00A3631F" w:rsidTr="00DE3FA6">
        <w:tc>
          <w:tcPr>
            <w:tcW w:w="1384" w:type="dxa"/>
            <w:shd w:val="clear" w:color="auto" w:fill="F2F2F2" w:themeFill="background1" w:themeFillShade="F2"/>
          </w:tcPr>
          <w:p w:rsidR="0052773F" w:rsidRPr="00A3631F" w:rsidRDefault="0052773F" w:rsidP="0052773F">
            <w:pPr>
              <w:rPr>
                <w:rFonts w:asciiTheme="minorHAnsi" w:hAnsiTheme="minorHAnsi" w:cstheme="minorHAnsi"/>
                <w:i/>
                <w:sz w:val="18"/>
                <w:szCs w:val="18"/>
              </w:rPr>
            </w:pPr>
            <w:r w:rsidRPr="00A3631F">
              <w:rPr>
                <w:rFonts w:asciiTheme="minorHAnsi" w:hAnsiTheme="minorHAnsi" w:cstheme="minorHAnsi"/>
                <w:i/>
                <w:sz w:val="18"/>
                <w:szCs w:val="18"/>
              </w:rPr>
              <w:t>Article L.1153-5</w:t>
            </w:r>
          </w:p>
        </w:tc>
        <w:tc>
          <w:tcPr>
            <w:tcW w:w="8647" w:type="dxa"/>
          </w:tcPr>
          <w:p w:rsidR="0052773F" w:rsidRPr="00A3631F" w:rsidRDefault="0091799A" w:rsidP="00153F8B">
            <w:pPr>
              <w:jc w:val="both"/>
              <w:rPr>
                <w:rFonts w:asciiTheme="minorHAnsi" w:hAnsiTheme="minorHAnsi" w:cstheme="minorHAnsi"/>
                <w:sz w:val="18"/>
                <w:szCs w:val="18"/>
              </w:rPr>
            </w:pPr>
            <w:r w:rsidRPr="00A3631F">
              <w:rPr>
                <w:rFonts w:asciiTheme="minorHAnsi" w:hAnsiTheme="minorHAnsi" w:cstheme="minorHAnsi"/>
                <w:sz w:val="18"/>
                <w:szCs w:val="18"/>
              </w:rPr>
              <w:t>L’employeur prend toutes dispositions nécessaires en vue de prévenir les faits de harcèlement sexuel, d’y mettre un terme et de les sanctionner.</w:t>
            </w:r>
          </w:p>
          <w:p w:rsidR="0091799A" w:rsidRPr="00A3631F" w:rsidRDefault="0091799A" w:rsidP="00153F8B">
            <w:pPr>
              <w:jc w:val="both"/>
              <w:rPr>
                <w:rFonts w:asciiTheme="minorHAnsi" w:hAnsiTheme="minorHAnsi" w:cstheme="minorHAnsi"/>
                <w:sz w:val="18"/>
                <w:szCs w:val="18"/>
              </w:rPr>
            </w:pPr>
            <w:r w:rsidRPr="00A3631F">
              <w:rPr>
                <w:rFonts w:asciiTheme="minorHAnsi" w:hAnsiTheme="minorHAnsi" w:cstheme="minorHAnsi"/>
                <w:sz w:val="18"/>
                <w:szCs w:val="18"/>
              </w:rPr>
              <w:t>Dans les lieux de travail ainsi que dans les locaux ou à la porte des locaux où se fait l’embauche, les personnes mentionnées à l’article L.1153-2 sont informées par tout moyen du texte de l’article 222-33 du code pénal.</w:t>
            </w:r>
          </w:p>
        </w:tc>
      </w:tr>
      <w:tr w:rsidR="0052773F" w:rsidRPr="00A3631F" w:rsidTr="00DE3FA6">
        <w:tc>
          <w:tcPr>
            <w:tcW w:w="1384" w:type="dxa"/>
            <w:shd w:val="clear" w:color="auto" w:fill="F2F2F2" w:themeFill="background1" w:themeFillShade="F2"/>
          </w:tcPr>
          <w:p w:rsidR="0052773F" w:rsidRPr="00A3631F" w:rsidRDefault="0052773F" w:rsidP="0052773F">
            <w:pPr>
              <w:rPr>
                <w:rFonts w:asciiTheme="minorHAnsi" w:hAnsiTheme="minorHAnsi" w:cstheme="minorHAnsi"/>
                <w:i/>
                <w:sz w:val="18"/>
                <w:szCs w:val="18"/>
              </w:rPr>
            </w:pPr>
            <w:r w:rsidRPr="00A3631F">
              <w:rPr>
                <w:rFonts w:asciiTheme="minorHAnsi" w:hAnsiTheme="minorHAnsi" w:cstheme="minorHAnsi"/>
                <w:i/>
                <w:sz w:val="18"/>
                <w:szCs w:val="18"/>
              </w:rPr>
              <w:t>Article L.1153-6</w:t>
            </w:r>
          </w:p>
        </w:tc>
        <w:tc>
          <w:tcPr>
            <w:tcW w:w="8647" w:type="dxa"/>
          </w:tcPr>
          <w:p w:rsidR="0052773F" w:rsidRPr="00A3631F" w:rsidRDefault="0091799A" w:rsidP="0091799A">
            <w:pPr>
              <w:jc w:val="both"/>
              <w:rPr>
                <w:rFonts w:asciiTheme="minorHAnsi" w:hAnsiTheme="minorHAnsi" w:cstheme="minorHAnsi"/>
                <w:sz w:val="18"/>
                <w:szCs w:val="18"/>
              </w:rPr>
            </w:pPr>
            <w:r w:rsidRPr="00A3631F">
              <w:rPr>
                <w:rFonts w:asciiTheme="minorHAnsi" w:hAnsiTheme="minorHAnsi" w:cstheme="minorHAnsi"/>
                <w:sz w:val="18"/>
                <w:szCs w:val="18"/>
              </w:rPr>
              <w:t>Tout salarié ayant procédé à des faits de harcèlement sexuel est passible d’une sanction disciplinaire.</w:t>
            </w:r>
          </w:p>
        </w:tc>
      </w:tr>
    </w:tbl>
    <w:p w:rsidR="00B04F5A" w:rsidRDefault="00B04F5A" w:rsidP="00C63B01">
      <w:pPr>
        <w:ind w:left="-284"/>
        <w:jc w:val="center"/>
      </w:pPr>
    </w:p>
    <w:p w:rsidR="003C0475" w:rsidRPr="00DB6A52" w:rsidRDefault="003C0475" w:rsidP="003C0475">
      <w:pPr>
        <w:rPr>
          <w:b/>
          <w:sz w:val="14"/>
        </w:rPr>
      </w:pPr>
      <w:bookmarkStart w:id="0" w:name="_GoBack"/>
      <w:bookmarkEnd w:id="0"/>
    </w:p>
    <w:p w:rsidR="00455EBF" w:rsidRPr="00CA7045" w:rsidRDefault="00455EBF" w:rsidP="00455EBF">
      <w:pPr>
        <w:spacing w:after="240"/>
        <w:jc w:val="center"/>
        <w:rPr>
          <w:rFonts w:asciiTheme="minorHAnsi" w:hAnsiTheme="minorHAnsi" w:cstheme="minorHAnsi"/>
          <w:b/>
          <w:sz w:val="72"/>
          <w:szCs w:val="60"/>
        </w:rPr>
      </w:pPr>
      <w:r w:rsidRPr="00CA7045">
        <w:rPr>
          <w:rFonts w:asciiTheme="minorHAnsi" w:hAnsiTheme="minorHAnsi" w:cstheme="minorHAnsi"/>
          <w:b/>
          <w:sz w:val="72"/>
          <w:szCs w:val="60"/>
        </w:rPr>
        <w:t>INTERDICTION DE FUMER ET DE VAPOTER</w:t>
      </w:r>
    </w:p>
    <w:p w:rsidR="00455EBF" w:rsidRPr="00CA7045" w:rsidRDefault="00455EBF" w:rsidP="00455EBF">
      <w:pPr>
        <w:rPr>
          <w:rFonts w:asciiTheme="minorHAnsi" w:hAnsiTheme="minorHAnsi" w:cstheme="minorHAnsi"/>
          <w:b/>
          <w:color w:val="404040" w:themeColor="text1" w:themeTint="BF"/>
          <w:sz w:val="40"/>
          <w:szCs w:val="40"/>
        </w:rPr>
      </w:pPr>
      <w:r w:rsidRPr="00CA7045">
        <w:rPr>
          <w:rFonts w:asciiTheme="minorHAnsi" w:hAnsiTheme="minorHAnsi" w:cstheme="minorHAnsi"/>
          <w:b/>
          <w:noProof/>
          <w:sz w:val="60"/>
          <w:szCs w:val="60"/>
        </w:rPr>
        <w:drawing>
          <wp:inline distT="0" distB="0" distL="0" distR="0">
            <wp:extent cx="6553200" cy="334772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OTAG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53200" cy="3347720"/>
                    </a:xfrm>
                    <a:prstGeom prst="rect">
                      <a:avLst/>
                    </a:prstGeom>
                  </pic:spPr>
                </pic:pic>
              </a:graphicData>
            </a:graphic>
          </wp:inline>
        </w:drawing>
      </w:r>
    </w:p>
    <w:p w:rsidR="00455EBF" w:rsidRPr="00CA7045" w:rsidRDefault="00455EBF" w:rsidP="00455EBF">
      <w:pPr>
        <w:ind w:right="-142"/>
        <w:rPr>
          <w:rFonts w:asciiTheme="minorHAnsi" w:hAnsiTheme="minorHAnsi" w:cstheme="minorHAnsi"/>
          <w:sz w:val="40"/>
          <w:szCs w:val="40"/>
        </w:rPr>
      </w:pPr>
    </w:p>
    <w:p w:rsidR="00455EBF" w:rsidRPr="00CA7045" w:rsidRDefault="00455EBF" w:rsidP="00455EBF">
      <w:pPr>
        <w:ind w:right="-142"/>
        <w:rPr>
          <w:rFonts w:asciiTheme="minorHAnsi" w:hAnsiTheme="minorHAnsi" w:cstheme="minorHAnsi"/>
          <w:sz w:val="36"/>
          <w:szCs w:val="60"/>
        </w:rPr>
      </w:pPr>
      <w:r w:rsidRPr="00CA7045">
        <w:rPr>
          <w:rFonts w:asciiTheme="minorHAnsi" w:hAnsiTheme="minorHAnsi" w:cstheme="minorHAnsi"/>
          <w:sz w:val="40"/>
          <w:szCs w:val="40"/>
        </w:rPr>
        <w:t xml:space="preserve">Pour </w:t>
      </w:r>
      <w:r w:rsidRPr="00CA7045">
        <w:rPr>
          <w:rFonts w:asciiTheme="minorHAnsi" w:hAnsiTheme="minorHAnsi" w:cstheme="minorHAnsi"/>
          <w:b/>
          <w:sz w:val="40"/>
          <w:szCs w:val="40"/>
        </w:rPr>
        <w:t>arrêter de fumer</w:t>
      </w:r>
      <w:r w:rsidRPr="00CA7045">
        <w:rPr>
          <w:rFonts w:asciiTheme="minorHAnsi" w:hAnsiTheme="minorHAnsi" w:cstheme="minorHAnsi"/>
          <w:sz w:val="40"/>
          <w:szCs w:val="40"/>
        </w:rPr>
        <w:t>, faites-vous aider en appelant le</w:t>
      </w:r>
      <w:r w:rsidRPr="00CA7045">
        <w:rPr>
          <w:rFonts w:asciiTheme="minorHAnsi" w:hAnsiTheme="minorHAnsi" w:cstheme="minorHAnsi"/>
          <w:sz w:val="42"/>
          <w:szCs w:val="42"/>
        </w:rPr>
        <w:t> :</w:t>
      </w:r>
      <w:r w:rsidRPr="00CA7045">
        <w:rPr>
          <w:rFonts w:asciiTheme="minorHAnsi" w:hAnsiTheme="minorHAnsi" w:cstheme="minorHAnsi"/>
          <w:sz w:val="36"/>
          <w:szCs w:val="60"/>
        </w:rPr>
        <w:t xml:space="preserve">          </w:t>
      </w:r>
    </w:p>
    <w:p w:rsidR="00455EBF" w:rsidRPr="00CA7045" w:rsidRDefault="00455EBF" w:rsidP="00455EBF">
      <w:pPr>
        <w:jc w:val="center"/>
        <w:rPr>
          <w:rFonts w:asciiTheme="minorHAnsi" w:hAnsiTheme="minorHAnsi" w:cstheme="minorHAnsi"/>
          <w:sz w:val="28"/>
          <w:szCs w:val="60"/>
        </w:rPr>
      </w:pPr>
      <w:r w:rsidRPr="00CA7045">
        <w:rPr>
          <w:rFonts w:asciiTheme="minorHAnsi" w:hAnsiTheme="minorHAnsi" w:cstheme="minorHAnsi"/>
          <w:b/>
          <w:sz w:val="52"/>
          <w:szCs w:val="60"/>
        </w:rPr>
        <w:t>39 89</w:t>
      </w:r>
      <w:r w:rsidRPr="00CA7045">
        <w:rPr>
          <w:rFonts w:asciiTheme="minorHAnsi" w:hAnsiTheme="minorHAnsi" w:cstheme="minorHAnsi"/>
          <w:sz w:val="52"/>
          <w:szCs w:val="60"/>
        </w:rPr>
        <w:t xml:space="preserve"> </w:t>
      </w:r>
      <w:r w:rsidRPr="00CA7045">
        <w:rPr>
          <w:rFonts w:asciiTheme="minorHAnsi" w:hAnsiTheme="minorHAnsi" w:cstheme="minorHAnsi"/>
          <w:sz w:val="28"/>
          <w:szCs w:val="60"/>
        </w:rPr>
        <w:t>(0.15€/min depuis une poste fixe, Tabac Info Service)</w:t>
      </w:r>
    </w:p>
    <w:p w:rsidR="00455EBF" w:rsidRPr="00CA7045" w:rsidRDefault="00455EBF" w:rsidP="00455EBF">
      <w:pPr>
        <w:jc w:val="center"/>
        <w:rPr>
          <w:rFonts w:asciiTheme="minorHAnsi" w:hAnsiTheme="minorHAnsi" w:cstheme="minorHAnsi"/>
          <w:sz w:val="28"/>
          <w:szCs w:val="60"/>
        </w:rPr>
      </w:pPr>
    </w:p>
    <w:p w:rsidR="00455EBF" w:rsidRPr="00CA7045" w:rsidRDefault="00455EBF" w:rsidP="00455EBF">
      <w:pPr>
        <w:jc w:val="center"/>
        <w:rPr>
          <w:rFonts w:asciiTheme="minorHAnsi" w:hAnsiTheme="minorHAnsi" w:cstheme="minorHAnsi"/>
          <w:sz w:val="28"/>
          <w:szCs w:val="60"/>
        </w:rPr>
      </w:pPr>
    </w:p>
    <w:p w:rsidR="00455EBF" w:rsidRPr="00CA7045" w:rsidRDefault="00455EBF" w:rsidP="00455EBF">
      <w:pPr>
        <w:jc w:val="both"/>
        <w:rPr>
          <w:rFonts w:asciiTheme="minorHAnsi" w:hAnsiTheme="minorHAnsi" w:cstheme="minorHAnsi"/>
          <w:i/>
          <w:color w:val="595959" w:themeColor="text1" w:themeTint="A6"/>
          <w:sz w:val="28"/>
          <w:szCs w:val="32"/>
        </w:rPr>
      </w:pPr>
    </w:p>
    <w:p w:rsidR="00455EBF" w:rsidRPr="00CA7045" w:rsidRDefault="00455EBF" w:rsidP="00455EBF">
      <w:pPr>
        <w:jc w:val="both"/>
        <w:rPr>
          <w:rFonts w:asciiTheme="minorHAnsi" w:hAnsiTheme="minorHAnsi" w:cstheme="minorHAnsi"/>
          <w:color w:val="595959" w:themeColor="text1" w:themeTint="A6"/>
          <w:sz w:val="28"/>
          <w:szCs w:val="32"/>
        </w:rPr>
      </w:pPr>
      <w:r w:rsidRPr="00CA7045">
        <w:rPr>
          <w:rFonts w:asciiTheme="minorHAnsi" w:hAnsiTheme="minorHAnsi" w:cstheme="minorHAnsi"/>
          <w:color w:val="595959" w:themeColor="text1" w:themeTint="A6"/>
          <w:sz w:val="28"/>
          <w:szCs w:val="32"/>
        </w:rPr>
        <w:sym w:font="Wingdings 3" w:char="F0EE"/>
      </w:r>
      <w:r w:rsidRPr="00CA7045">
        <w:rPr>
          <w:rFonts w:asciiTheme="minorHAnsi" w:hAnsiTheme="minorHAnsi" w:cstheme="minorHAnsi"/>
          <w:color w:val="595959" w:themeColor="text1" w:themeTint="A6"/>
          <w:sz w:val="28"/>
          <w:szCs w:val="32"/>
        </w:rPr>
        <w:t xml:space="preserve">Décret n°2006-1386 du 15 novembre 2006 fixant les conditions d’application de l’interdiction de fumer dans les lieux affectés à un usage collectif. </w:t>
      </w:r>
    </w:p>
    <w:p w:rsidR="00455EBF" w:rsidRPr="00CA7045" w:rsidRDefault="00455EBF" w:rsidP="00455EBF">
      <w:pPr>
        <w:jc w:val="both"/>
        <w:rPr>
          <w:rFonts w:asciiTheme="minorHAnsi" w:hAnsiTheme="minorHAnsi" w:cstheme="minorHAnsi"/>
          <w:i/>
          <w:sz w:val="28"/>
          <w:szCs w:val="32"/>
        </w:rPr>
      </w:pPr>
    </w:p>
    <w:p w:rsidR="00455EBF" w:rsidRPr="00CA7045" w:rsidRDefault="00455EBF" w:rsidP="00455EBF">
      <w:pPr>
        <w:jc w:val="both"/>
        <w:rPr>
          <w:rFonts w:asciiTheme="minorHAnsi" w:hAnsiTheme="minorHAnsi" w:cstheme="minorHAnsi"/>
          <w:i/>
          <w:color w:val="595959" w:themeColor="text1" w:themeTint="A6"/>
          <w:sz w:val="28"/>
          <w:szCs w:val="32"/>
        </w:rPr>
      </w:pPr>
      <w:r w:rsidRPr="00CA7045">
        <w:rPr>
          <w:rFonts w:asciiTheme="minorHAnsi" w:hAnsiTheme="minorHAnsi" w:cstheme="minorHAnsi"/>
          <w:i/>
          <w:sz w:val="28"/>
          <w:szCs w:val="32"/>
        </w:rPr>
        <w:t>Toute personne fumant dans un lieu à usage collectif soumis à l’interdiction de fumer, hors de l’emplacement spécifique réservé aux fumeurs, est passible d’une contravention de la 3</w:t>
      </w:r>
      <w:r w:rsidRPr="00CA7045">
        <w:rPr>
          <w:rFonts w:asciiTheme="minorHAnsi" w:hAnsiTheme="minorHAnsi" w:cstheme="minorHAnsi"/>
          <w:i/>
          <w:sz w:val="28"/>
          <w:szCs w:val="32"/>
          <w:vertAlign w:val="superscript"/>
        </w:rPr>
        <w:t>ème</w:t>
      </w:r>
      <w:r w:rsidRPr="00CA7045">
        <w:rPr>
          <w:rFonts w:asciiTheme="minorHAnsi" w:hAnsiTheme="minorHAnsi" w:cstheme="minorHAnsi"/>
          <w:i/>
          <w:sz w:val="28"/>
          <w:szCs w:val="32"/>
        </w:rPr>
        <w:t xml:space="preserve"> classe qui lui fait encourir une amende forfaitaire de 68€.</w:t>
      </w:r>
    </w:p>
    <w:p w:rsidR="00455EBF" w:rsidRPr="00CA7045" w:rsidRDefault="00455EBF" w:rsidP="00455EBF">
      <w:pPr>
        <w:jc w:val="both"/>
        <w:rPr>
          <w:rFonts w:asciiTheme="minorHAnsi" w:hAnsiTheme="minorHAnsi" w:cstheme="minorHAnsi"/>
          <w:i/>
          <w:color w:val="595959" w:themeColor="text1" w:themeTint="A6"/>
          <w:sz w:val="28"/>
          <w:szCs w:val="32"/>
        </w:rPr>
      </w:pPr>
    </w:p>
    <w:p w:rsidR="00455EBF" w:rsidRPr="00CA7045" w:rsidRDefault="00455EBF" w:rsidP="00455EBF">
      <w:pPr>
        <w:jc w:val="both"/>
        <w:rPr>
          <w:rFonts w:asciiTheme="minorHAnsi" w:hAnsiTheme="minorHAnsi" w:cstheme="minorHAnsi"/>
          <w:color w:val="595959" w:themeColor="text1" w:themeTint="A6"/>
          <w:sz w:val="28"/>
          <w:szCs w:val="32"/>
        </w:rPr>
      </w:pPr>
      <w:r w:rsidRPr="00CA7045">
        <w:rPr>
          <w:rFonts w:asciiTheme="minorHAnsi" w:hAnsiTheme="minorHAnsi" w:cstheme="minorHAnsi"/>
          <w:color w:val="595959" w:themeColor="text1" w:themeTint="A6"/>
          <w:sz w:val="28"/>
          <w:szCs w:val="32"/>
        </w:rPr>
        <w:sym w:font="Wingdings 3" w:char="F0EE"/>
      </w:r>
      <w:r w:rsidRPr="00CA7045">
        <w:rPr>
          <w:rFonts w:asciiTheme="minorHAnsi" w:hAnsiTheme="minorHAnsi" w:cstheme="minorHAnsi"/>
          <w:color w:val="595959" w:themeColor="text1" w:themeTint="A6"/>
          <w:sz w:val="28"/>
          <w:szCs w:val="32"/>
        </w:rPr>
        <w:t>Décret n° 2017-633 du 25 avril 2017 relatif aux conditions d’application de l’interdiction de vapoter dans certains lieux à usage collectif.</w:t>
      </w:r>
    </w:p>
    <w:p w:rsidR="00455EBF" w:rsidRPr="00CA7045" w:rsidRDefault="00455EBF" w:rsidP="00455EBF">
      <w:pPr>
        <w:jc w:val="both"/>
        <w:rPr>
          <w:rFonts w:asciiTheme="minorHAnsi" w:hAnsiTheme="minorHAnsi" w:cstheme="minorHAnsi"/>
          <w:i/>
          <w:sz w:val="28"/>
          <w:szCs w:val="32"/>
        </w:rPr>
      </w:pPr>
    </w:p>
    <w:p w:rsidR="00CA7045" w:rsidRDefault="00455EBF" w:rsidP="00CA7045">
      <w:pPr>
        <w:jc w:val="both"/>
        <w:rPr>
          <w:rFonts w:asciiTheme="minorHAnsi" w:hAnsiTheme="minorHAnsi" w:cstheme="minorHAnsi"/>
          <w:i/>
          <w:sz w:val="28"/>
          <w:szCs w:val="32"/>
        </w:rPr>
      </w:pPr>
      <w:r w:rsidRPr="00CA7045">
        <w:rPr>
          <w:rFonts w:asciiTheme="minorHAnsi" w:hAnsiTheme="minorHAnsi" w:cstheme="minorHAnsi"/>
          <w:i/>
          <w:sz w:val="28"/>
          <w:szCs w:val="32"/>
        </w:rPr>
        <w:t>Toute personne vapotant dans les lieux où s’applique l’interdiction est passible d’une contravention de la 2</w:t>
      </w:r>
      <w:r w:rsidRPr="00CA7045">
        <w:rPr>
          <w:rFonts w:asciiTheme="minorHAnsi" w:hAnsiTheme="minorHAnsi" w:cstheme="minorHAnsi"/>
          <w:i/>
          <w:sz w:val="28"/>
          <w:szCs w:val="32"/>
          <w:vertAlign w:val="superscript"/>
        </w:rPr>
        <w:t>ème</w:t>
      </w:r>
      <w:r w:rsidRPr="00CA7045">
        <w:rPr>
          <w:rFonts w:asciiTheme="minorHAnsi" w:hAnsiTheme="minorHAnsi" w:cstheme="minorHAnsi"/>
          <w:i/>
          <w:sz w:val="28"/>
          <w:szCs w:val="32"/>
        </w:rPr>
        <w:t xml:space="preserve"> classe qui lui fait encourir une amende forfaitaire de 35€.</w:t>
      </w:r>
    </w:p>
    <w:p w:rsidR="003C0475" w:rsidRPr="00CA7045" w:rsidRDefault="00CA7045" w:rsidP="00CA7045">
      <w:pPr>
        <w:rPr>
          <w:rFonts w:asciiTheme="minorHAnsi" w:hAnsiTheme="minorHAnsi" w:cstheme="minorHAnsi"/>
          <w:i/>
          <w:sz w:val="28"/>
          <w:szCs w:val="32"/>
        </w:rPr>
      </w:pPr>
      <w:r>
        <w:rPr>
          <w:rFonts w:asciiTheme="minorHAnsi" w:hAnsiTheme="minorHAnsi" w:cstheme="minorHAnsi"/>
          <w:i/>
          <w:sz w:val="28"/>
          <w:szCs w:val="32"/>
        </w:rPr>
        <w:br w:type="page"/>
      </w:r>
    </w:p>
    <w:tbl>
      <w:tblPr>
        <w:tblStyle w:val="Grilledutableau"/>
        <w:tblpPr w:leftFromText="141" w:rightFromText="141" w:vertAnchor="text" w:horzAnchor="margin" w:tblpXSpec="center" w:tblpY="125"/>
        <w:tblW w:w="10583" w:type="dxa"/>
        <w:tblLayout w:type="fixed"/>
        <w:tblLook w:val="04A0"/>
      </w:tblPr>
      <w:tblGrid>
        <w:gridCol w:w="674"/>
        <w:gridCol w:w="1699"/>
        <w:gridCol w:w="8210"/>
      </w:tblGrid>
      <w:tr w:rsidR="00455EBF" w:rsidTr="00CA7045">
        <w:trPr>
          <w:trHeight w:val="507"/>
        </w:trPr>
        <w:tc>
          <w:tcPr>
            <w:tcW w:w="10583" w:type="dxa"/>
            <w:gridSpan w:val="3"/>
            <w:shd w:val="clear" w:color="auto" w:fill="1F497D" w:themeFill="text2"/>
          </w:tcPr>
          <w:p w:rsidR="00455EBF" w:rsidRPr="00DE3FA6" w:rsidRDefault="00455EBF" w:rsidP="00455EBF">
            <w:pPr>
              <w:jc w:val="center"/>
              <w:rPr>
                <w:rFonts w:asciiTheme="minorHAnsi" w:hAnsiTheme="minorHAnsi" w:cstheme="minorHAnsi"/>
                <w:b/>
                <w:color w:val="FFFFFF" w:themeColor="background1"/>
              </w:rPr>
            </w:pPr>
            <w:r w:rsidRPr="00DE3FA6">
              <w:rPr>
                <w:rFonts w:asciiTheme="minorHAnsi" w:hAnsiTheme="minorHAnsi" w:cstheme="minorHAnsi"/>
                <w:b/>
                <w:color w:val="FFFFFF" w:themeColor="background1"/>
                <w:sz w:val="44"/>
              </w:rPr>
              <w:lastRenderedPageBreak/>
              <w:t xml:space="preserve">Consignes de sécurité </w:t>
            </w:r>
          </w:p>
        </w:tc>
      </w:tr>
      <w:tr w:rsidR="00455EBF" w:rsidTr="00CA7045">
        <w:trPr>
          <w:cantSplit/>
          <w:trHeight w:val="1567"/>
        </w:trPr>
        <w:tc>
          <w:tcPr>
            <w:tcW w:w="674" w:type="dxa"/>
            <w:vMerge w:val="restart"/>
            <w:shd w:val="clear" w:color="auto" w:fill="FF0000"/>
            <w:textDirection w:val="btLr"/>
          </w:tcPr>
          <w:p w:rsidR="00455EBF" w:rsidRPr="00CA7045" w:rsidRDefault="00455EBF" w:rsidP="00455EBF">
            <w:pPr>
              <w:ind w:left="113" w:right="113"/>
              <w:jc w:val="center"/>
              <w:rPr>
                <w:rFonts w:asciiTheme="minorHAnsi" w:hAnsiTheme="minorHAnsi" w:cstheme="minorHAnsi"/>
                <w:b/>
                <w:noProof/>
                <w:color w:val="FFFFFF" w:themeColor="background1"/>
                <w:sz w:val="40"/>
                <w:lang w:eastAsia="en-US"/>
              </w:rPr>
            </w:pPr>
            <w:r w:rsidRPr="00CA7045">
              <w:rPr>
                <w:rFonts w:asciiTheme="minorHAnsi" w:hAnsiTheme="minorHAnsi" w:cstheme="minorHAnsi"/>
                <w:b/>
                <w:noProof/>
                <w:color w:val="FFFFFF" w:themeColor="background1"/>
                <w:sz w:val="40"/>
                <w:lang w:eastAsia="en-US"/>
              </w:rPr>
              <w:t>INCENDIE</w:t>
            </w:r>
          </w:p>
        </w:tc>
        <w:tc>
          <w:tcPr>
            <w:tcW w:w="9909" w:type="dxa"/>
            <w:gridSpan w:val="2"/>
            <w:shd w:val="clear" w:color="auto" w:fill="auto"/>
          </w:tcPr>
          <w:p w:rsidR="00455EBF" w:rsidRPr="00DE3FA6" w:rsidRDefault="0055635D" w:rsidP="00455EBF">
            <w:pPr>
              <w:rPr>
                <w:rFonts w:asciiTheme="minorHAnsi" w:hAnsiTheme="minorHAnsi" w:cstheme="minorHAnsi"/>
              </w:rPr>
            </w:pPr>
            <w:r>
              <w:rPr>
                <w:rFonts w:asciiTheme="minorHAnsi" w:hAnsiTheme="minorHAnsi" w:cstheme="minorHAnsi"/>
                <w:noProof/>
                <w:lang w:eastAsia="en-US"/>
              </w:rPr>
              <w:pict>
                <v:shapetype id="_x0000_t202" coordsize="21600,21600" o:spt="202" path="m,l,21600r21600,l21600,xe">
                  <v:stroke joinstyle="miter"/>
                  <v:path gradientshapeok="t" o:connecttype="rect"/>
                </v:shapetype>
                <v:shape id="_x0000_s1038" type="#_x0000_t202" style="position:absolute;margin-left:379.05pt;margin-top:4.2pt;width:64.7pt;height:69pt;z-index:251662336;mso-position-horizontal-relative:text;mso-position-vertical-relative:text;mso-width-relative:margin;mso-height-relative:margin" stroked="f">
                  <v:textbox style="mso-next-textbox:#_x0000_s1038">
                    <w:txbxContent>
                      <w:p w:rsidR="00455EBF" w:rsidRDefault="00455EBF" w:rsidP="00455EBF">
                        <w:r>
                          <w:rPr>
                            <w:noProof/>
                          </w:rPr>
                          <w:drawing>
                            <wp:inline distT="0" distB="0" distL="0" distR="0">
                              <wp:extent cx="638810" cy="827177"/>
                              <wp:effectExtent l="19050" t="0" r="8890" b="0"/>
                              <wp:docPr id="5" name="il_fi" descr="http://www.incendie-securite.fr/wp-content/uploads/2011/02/112-18-appel-des-pompiers-20-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cendie-securite.fr/wp-content/uploads/2011/02/112-18-appel-des-pompiers-20-ans.jpg"/>
                                      <pic:cNvPicPr>
                                        <a:picLocks noChangeAspect="1" noChangeArrowheads="1"/>
                                      </pic:cNvPicPr>
                                    </pic:nvPicPr>
                                    <pic:blipFill>
                                      <a:blip r:embed="rId11"/>
                                      <a:srcRect/>
                                      <a:stretch>
                                        <a:fillRect/>
                                      </a:stretch>
                                    </pic:blipFill>
                                    <pic:spPr bwMode="auto">
                                      <a:xfrm>
                                        <a:off x="0" y="0"/>
                                        <a:ext cx="638810" cy="827177"/>
                                      </a:xfrm>
                                      <a:prstGeom prst="rect">
                                        <a:avLst/>
                                      </a:prstGeom>
                                      <a:noFill/>
                                      <a:ln w="9525">
                                        <a:noFill/>
                                        <a:miter lim="800000"/>
                                        <a:headEnd/>
                                        <a:tailEnd/>
                                      </a:ln>
                                    </pic:spPr>
                                  </pic:pic>
                                </a:graphicData>
                              </a:graphic>
                            </wp:inline>
                          </w:drawing>
                        </w:r>
                      </w:p>
                    </w:txbxContent>
                  </v:textbox>
                </v:shape>
              </w:pict>
            </w:r>
          </w:p>
          <w:p w:rsidR="00455EBF" w:rsidRPr="00DE3FA6" w:rsidRDefault="00455EBF" w:rsidP="00455EBF">
            <w:pPr>
              <w:jc w:val="center"/>
              <w:rPr>
                <w:rFonts w:asciiTheme="minorHAnsi" w:hAnsiTheme="minorHAnsi" w:cstheme="minorHAnsi"/>
                <w:b/>
                <w:sz w:val="28"/>
              </w:rPr>
            </w:pPr>
            <w:r w:rsidRPr="00DE3FA6">
              <w:rPr>
                <w:rFonts w:asciiTheme="minorHAnsi" w:hAnsiTheme="minorHAnsi" w:cstheme="minorHAnsi"/>
                <w:b/>
                <w:sz w:val="28"/>
              </w:rPr>
              <w:t>Gardez votre calme et donnez l’alerte</w:t>
            </w:r>
          </w:p>
          <w:p w:rsidR="00455EBF" w:rsidRPr="00DE3FA6" w:rsidRDefault="00455EBF" w:rsidP="00455EBF">
            <w:pPr>
              <w:jc w:val="center"/>
              <w:rPr>
                <w:rFonts w:asciiTheme="minorHAnsi" w:hAnsiTheme="minorHAnsi" w:cstheme="minorHAnsi"/>
                <w:b/>
                <w:color w:val="FF0000"/>
                <w:sz w:val="40"/>
              </w:rPr>
            </w:pPr>
            <w:r w:rsidRPr="00DE3FA6">
              <w:rPr>
                <w:rFonts w:asciiTheme="minorHAnsi" w:hAnsiTheme="minorHAnsi" w:cstheme="minorHAnsi"/>
                <w:b/>
                <w:color w:val="FF0000"/>
                <w:sz w:val="40"/>
              </w:rPr>
              <w:t>Appelez le 18 ou le 112</w:t>
            </w:r>
          </w:p>
          <w:p w:rsidR="00455EBF" w:rsidRPr="00DE3FA6" w:rsidRDefault="00455EBF" w:rsidP="00455EBF">
            <w:pPr>
              <w:rPr>
                <w:rFonts w:asciiTheme="minorHAnsi" w:hAnsiTheme="minorHAnsi" w:cstheme="minorHAnsi"/>
                <w:b/>
                <w:sz w:val="28"/>
              </w:rPr>
            </w:pPr>
          </w:p>
          <w:p w:rsidR="00455EBF" w:rsidRPr="00DE3FA6" w:rsidRDefault="00455EBF" w:rsidP="00455EBF">
            <w:pPr>
              <w:rPr>
                <w:rFonts w:asciiTheme="minorHAnsi" w:hAnsiTheme="minorHAnsi" w:cstheme="minorHAnsi"/>
              </w:rPr>
            </w:pPr>
          </w:p>
        </w:tc>
      </w:tr>
      <w:tr w:rsidR="00455EBF" w:rsidTr="00CA7045">
        <w:trPr>
          <w:cantSplit/>
          <w:trHeight w:val="1037"/>
        </w:trPr>
        <w:tc>
          <w:tcPr>
            <w:tcW w:w="674" w:type="dxa"/>
            <w:vMerge/>
            <w:shd w:val="clear" w:color="auto" w:fill="FF0000"/>
            <w:textDirection w:val="btLr"/>
          </w:tcPr>
          <w:p w:rsidR="00455EBF" w:rsidRPr="00CA7045" w:rsidRDefault="00455EBF" w:rsidP="00455EBF">
            <w:pPr>
              <w:ind w:left="113" w:right="113"/>
              <w:jc w:val="center"/>
              <w:rPr>
                <w:rFonts w:asciiTheme="minorHAnsi" w:hAnsiTheme="minorHAnsi" w:cstheme="minorHAnsi"/>
                <w:b/>
                <w:sz w:val="40"/>
              </w:rPr>
            </w:pPr>
          </w:p>
        </w:tc>
        <w:tc>
          <w:tcPr>
            <w:tcW w:w="9909" w:type="dxa"/>
            <w:gridSpan w:val="2"/>
            <w:shd w:val="clear" w:color="auto" w:fill="auto"/>
          </w:tcPr>
          <w:p w:rsidR="00455EBF" w:rsidRPr="00DE3FA6" w:rsidRDefault="00455EBF" w:rsidP="00455EBF">
            <w:pPr>
              <w:jc w:val="center"/>
              <w:rPr>
                <w:rFonts w:asciiTheme="minorHAnsi" w:hAnsiTheme="minorHAnsi" w:cstheme="minorHAnsi"/>
                <w:b/>
                <w:sz w:val="24"/>
              </w:rPr>
            </w:pPr>
            <w:r w:rsidRPr="00DE3FA6">
              <w:rPr>
                <w:rFonts w:asciiTheme="minorHAnsi" w:hAnsiTheme="minorHAnsi" w:cstheme="minorHAnsi"/>
                <w:b/>
                <w:sz w:val="24"/>
              </w:rPr>
              <w:t>Responsable(s) de l’évacuation en cas d’incendie et/ou personnel habilité :</w:t>
            </w:r>
          </w:p>
          <w:p w:rsidR="00455EBF" w:rsidRPr="00DE3FA6" w:rsidRDefault="00455EBF" w:rsidP="00455EBF">
            <w:pPr>
              <w:jc w:val="center"/>
              <w:rPr>
                <w:rFonts w:asciiTheme="minorHAnsi" w:hAnsiTheme="minorHAnsi" w:cstheme="minorHAnsi"/>
                <w:sz w:val="24"/>
              </w:rPr>
            </w:pPr>
            <w:r w:rsidRPr="00DE3FA6">
              <w:rPr>
                <w:rFonts w:asciiTheme="minorHAnsi" w:hAnsiTheme="minorHAnsi" w:cstheme="minorHAnsi"/>
                <w:sz w:val="24"/>
              </w:rPr>
              <w:t>…………………………………………………………………………………….</w:t>
            </w:r>
          </w:p>
          <w:p w:rsidR="00455EBF" w:rsidRPr="00DE3FA6" w:rsidRDefault="00455EBF" w:rsidP="00455EBF">
            <w:pPr>
              <w:jc w:val="center"/>
              <w:rPr>
                <w:rFonts w:asciiTheme="minorHAnsi" w:hAnsiTheme="minorHAnsi" w:cstheme="minorHAnsi"/>
                <w:sz w:val="24"/>
              </w:rPr>
            </w:pPr>
            <w:r w:rsidRPr="00DE3FA6">
              <w:rPr>
                <w:rFonts w:asciiTheme="minorHAnsi" w:hAnsiTheme="minorHAnsi" w:cstheme="minorHAnsi"/>
                <w:sz w:val="24"/>
              </w:rPr>
              <w:t>…………………………………………………………………………………….</w:t>
            </w:r>
          </w:p>
          <w:p w:rsidR="00455EBF" w:rsidRPr="00DE3FA6" w:rsidRDefault="00455EBF" w:rsidP="00455EBF">
            <w:pPr>
              <w:jc w:val="center"/>
              <w:rPr>
                <w:rFonts w:asciiTheme="minorHAnsi" w:hAnsiTheme="minorHAnsi" w:cstheme="minorHAnsi"/>
                <w:b/>
              </w:rPr>
            </w:pPr>
          </w:p>
        </w:tc>
      </w:tr>
      <w:tr w:rsidR="00455EBF" w:rsidTr="00CA7045">
        <w:trPr>
          <w:cantSplit/>
          <w:trHeight w:val="1464"/>
        </w:trPr>
        <w:tc>
          <w:tcPr>
            <w:tcW w:w="674" w:type="dxa"/>
            <w:vMerge/>
            <w:shd w:val="clear" w:color="auto" w:fill="FF0000"/>
            <w:textDirection w:val="btLr"/>
          </w:tcPr>
          <w:p w:rsidR="00455EBF" w:rsidRPr="00CA7045" w:rsidRDefault="00455EBF" w:rsidP="00455EBF">
            <w:pPr>
              <w:ind w:left="113" w:right="113"/>
              <w:rPr>
                <w:rFonts w:asciiTheme="minorHAnsi" w:hAnsiTheme="minorHAnsi" w:cstheme="minorHAnsi"/>
                <w:b/>
                <w:sz w:val="40"/>
              </w:rPr>
            </w:pPr>
          </w:p>
        </w:tc>
        <w:tc>
          <w:tcPr>
            <w:tcW w:w="1699" w:type="dxa"/>
            <w:shd w:val="clear" w:color="auto" w:fill="auto"/>
          </w:tcPr>
          <w:p w:rsidR="00455EBF" w:rsidRPr="00DE3FA6" w:rsidRDefault="00CA7045" w:rsidP="00CA7045">
            <w:pPr>
              <w:rPr>
                <w:rFonts w:asciiTheme="minorHAnsi" w:hAnsiTheme="minorHAnsi" w:cstheme="minorHAnsi"/>
                <w:b/>
                <w:sz w:val="28"/>
              </w:rPr>
            </w:pPr>
            <w:r>
              <w:rPr>
                <w:rFonts w:asciiTheme="minorHAnsi" w:hAnsiTheme="minorHAnsi" w:cstheme="minorHAnsi"/>
                <w:b/>
                <w:noProof/>
                <w:sz w:val="28"/>
              </w:rPr>
              <w:drawing>
                <wp:anchor distT="0" distB="0" distL="114300" distR="114300" simplePos="0" relativeHeight="251663360" behindDoc="0" locked="0" layoutInCell="1" allowOverlap="1">
                  <wp:simplePos x="0" y="0"/>
                  <wp:positionH relativeFrom="margin">
                    <wp:align>left</wp:align>
                  </wp:positionH>
                  <wp:positionV relativeFrom="margin">
                    <wp:align>center</wp:align>
                  </wp:positionV>
                  <wp:extent cx="847725" cy="847725"/>
                  <wp:effectExtent l="19050" t="0" r="9525" b="0"/>
                  <wp:wrapSquare wrapText="bothSides"/>
                  <wp:docPr id="6" name="il_fi" descr="http://www.bernard.fr/content/images/product/361790_berp_1_xnm.jpg?v=DtoI05Lu21_YFUs3Z6JP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rnard.fr/content/images/product/361790_berp_1_xnm.jpg?v=DtoI05Lu21_YFUs3Z6JPWg"/>
                          <pic:cNvPicPr>
                            <a:picLocks noChangeAspect="1" noChangeArrowheads="1"/>
                          </pic:cNvPicPr>
                        </pic:nvPicPr>
                        <pic:blipFill>
                          <a:blip r:embed="rId12"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p>
        </w:tc>
        <w:tc>
          <w:tcPr>
            <w:tcW w:w="8210" w:type="dxa"/>
            <w:shd w:val="clear" w:color="auto" w:fill="auto"/>
          </w:tcPr>
          <w:p w:rsidR="00455EBF" w:rsidRPr="00DE3FA6" w:rsidRDefault="00455EBF" w:rsidP="00455EBF">
            <w:pPr>
              <w:jc w:val="both"/>
              <w:rPr>
                <w:rFonts w:asciiTheme="minorHAnsi" w:hAnsiTheme="minorHAnsi" w:cstheme="minorHAnsi"/>
                <w:b/>
                <w:sz w:val="28"/>
              </w:rPr>
            </w:pPr>
          </w:p>
          <w:p w:rsidR="00455EBF" w:rsidRPr="00CA7045" w:rsidRDefault="00455EBF" w:rsidP="00CA7045">
            <w:pPr>
              <w:jc w:val="both"/>
              <w:rPr>
                <w:rFonts w:asciiTheme="minorHAnsi" w:hAnsiTheme="minorHAnsi" w:cstheme="minorHAnsi"/>
                <w:b/>
                <w:sz w:val="28"/>
              </w:rPr>
            </w:pPr>
            <w:r w:rsidRPr="00DE3FA6">
              <w:rPr>
                <w:rFonts w:asciiTheme="minorHAnsi" w:hAnsiTheme="minorHAnsi" w:cstheme="minorHAnsi"/>
                <w:b/>
                <w:color w:val="FF0000"/>
                <w:sz w:val="28"/>
              </w:rPr>
              <w:sym w:font="Wingdings 3" w:char="F061"/>
            </w:r>
            <w:r w:rsidRPr="00DE3FA6">
              <w:rPr>
                <w:rFonts w:asciiTheme="minorHAnsi" w:hAnsiTheme="minorHAnsi" w:cstheme="minorHAnsi"/>
                <w:b/>
                <w:sz w:val="28"/>
              </w:rPr>
              <w:t xml:space="preserve"> Attaquez l’incendie à la base des flammes au moyen d’extincteurs sans prendre de risques et en respectant les distances de sécurité</w:t>
            </w:r>
          </w:p>
        </w:tc>
      </w:tr>
      <w:tr w:rsidR="00455EBF" w:rsidTr="00CA7045">
        <w:trPr>
          <w:cantSplit/>
          <w:trHeight w:val="1129"/>
        </w:trPr>
        <w:tc>
          <w:tcPr>
            <w:tcW w:w="674" w:type="dxa"/>
            <w:vMerge w:val="restart"/>
            <w:shd w:val="clear" w:color="auto" w:fill="00B050"/>
            <w:textDirection w:val="btLr"/>
          </w:tcPr>
          <w:p w:rsidR="00455EBF" w:rsidRPr="00CA7045" w:rsidRDefault="00455EBF" w:rsidP="00455EBF">
            <w:pPr>
              <w:ind w:left="113" w:right="113"/>
              <w:jc w:val="center"/>
              <w:rPr>
                <w:rFonts w:asciiTheme="minorHAnsi" w:hAnsiTheme="minorHAnsi" w:cstheme="minorHAnsi"/>
                <w:b/>
                <w:color w:val="FFFFFF" w:themeColor="background1"/>
                <w:sz w:val="40"/>
              </w:rPr>
            </w:pPr>
            <w:r w:rsidRPr="00CA7045">
              <w:rPr>
                <w:rFonts w:asciiTheme="minorHAnsi" w:hAnsiTheme="minorHAnsi" w:cstheme="minorHAnsi"/>
                <w:b/>
                <w:color w:val="FFFFFF" w:themeColor="background1"/>
                <w:sz w:val="40"/>
              </w:rPr>
              <w:t>EVACUATION</w:t>
            </w:r>
          </w:p>
        </w:tc>
        <w:tc>
          <w:tcPr>
            <w:tcW w:w="1699" w:type="dxa"/>
            <w:shd w:val="clear" w:color="auto" w:fill="auto"/>
          </w:tcPr>
          <w:p w:rsidR="00455EBF" w:rsidRPr="00DE3FA6" w:rsidRDefault="00455EBF" w:rsidP="00455EBF">
            <w:pPr>
              <w:rPr>
                <w:rFonts w:asciiTheme="minorHAnsi" w:hAnsiTheme="minorHAnsi" w:cstheme="minorHAnsi"/>
              </w:rPr>
            </w:pPr>
          </w:p>
          <w:p w:rsidR="00455EBF" w:rsidRPr="00DE3FA6" w:rsidRDefault="00455EBF" w:rsidP="00455EBF">
            <w:pPr>
              <w:rPr>
                <w:rFonts w:asciiTheme="minorHAnsi" w:hAnsiTheme="minorHAnsi" w:cstheme="minorHAnsi"/>
                <w:b/>
                <w:sz w:val="28"/>
              </w:rPr>
            </w:pPr>
            <w:r w:rsidRPr="00DE3FA6">
              <w:rPr>
                <w:rFonts w:asciiTheme="minorHAnsi" w:hAnsiTheme="minorHAnsi" w:cstheme="minorHAnsi"/>
              </w:rPr>
              <w:t xml:space="preserve">                                    </w:t>
            </w:r>
          </w:p>
          <w:p w:rsidR="00455EBF" w:rsidRPr="00DE3FA6" w:rsidRDefault="00455EBF" w:rsidP="00455EBF">
            <w:pPr>
              <w:rPr>
                <w:rFonts w:asciiTheme="minorHAnsi" w:hAnsiTheme="minorHAnsi" w:cstheme="minorHAnsi"/>
                <w:b/>
                <w:sz w:val="28"/>
              </w:rPr>
            </w:pPr>
          </w:p>
          <w:p w:rsidR="00455EBF" w:rsidRPr="00DE3FA6" w:rsidRDefault="00455EBF" w:rsidP="00CA7045">
            <w:pPr>
              <w:jc w:val="center"/>
              <w:rPr>
                <w:rFonts w:asciiTheme="minorHAnsi" w:hAnsiTheme="minorHAnsi" w:cstheme="minorHAnsi"/>
                <w:b/>
                <w:sz w:val="28"/>
              </w:rPr>
            </w:pPr>
            <w:r w:rsidRPr="00DE3FA6">
              <w:rPr>
                <w:rFonts w:asciiTheme="minorHAnsi" w:hAnsiTheme="minorHAnsi" w:cstheme="minorHAnsi"/>
                <w:noProof/>
              </w:rPr>
              <w:drawing>
                <wp:inline distT="0" distB="0" distL="0" distR="0">
                  <wp:extent cx="904875" cy="904875"/>
                  <wp:effectExtent l="19050" t="0" r="9525" b="0"/>
                  <wp:docPr id="7" name="il_fi" descr="http://www.apsi-formations.com/medias/ico_ev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psi-formations.com/medias/ico_evac01.jpg"/>
                          <pic:cNvPicPr>
                            <a:picLocks noChangeAspect="1" noChangeArrowheads="1"/>
                          </pic:cNvPicPr>
                        </pic:nvPicPr>
                        <pic:blipFill>
                          <a:blip r:embed="rId13" cstate="print"/>
                          <a:srcRect/>
                          <a:stretch>
                            <a:fillRect/>
                          </a:stretch>
                        </pic:blipFill>
                        <pic:spPr bwMode="auto">
                          <a:xfrm>
                            <a:off x="0" y="0"/>
                            <a:ext cx="905404" cy="905404"/>
                          </a:xfrm>
                          <a:prstGeom prst="rect">
                            <a:avLst/>
                          </a:prstGeom>
                          <a:noFill/>
                          <a:ln w="9525">
                            <a:noFill/>
                            <a:miter lim="800000"/>
                            <a:headEnd/>
                            <a:tailEnd/>
                          </a:ln>
                        </pic:spPr>
                      </pic:pic>
                    </a:graphicData>
                  </a:graphic>
                </wp:inline>
              </w:drawing>
            </w:r>
          </w:p>
        </w:tc>
        <w:tc>
          <w:tcPr>
            <w:tcW w:w="8210" w:type="dxa"/>
            <w:shd w:val="clear" w:color="auto" w:fill="auto"/>
          </w:tcPr>
          <w:p w:rsidR="00455EBF" w:rsidRPr="00DE3FA6" w:rsidRDefault="00455EBF" w:rsidP="00455EBF">
            <w:pPr>
              <w:jc w:val="both"/>
              <w:rPr>
                <w:rFonts w:asciiTheme="minorHAnsi" w:hAnsiTheme="minorHAnsi" w:cstheme="minorHAnsi"/>
                <w:b/>
                <w:i/>
                <w:color w:val="00B050"/>
                <w:sz w:val="24"/>
              </w:rPr>
            </w:pPr>
          </w:p>
          <w:p w:rsidR="00455EBF" w:rsidRPr="00DE3FA6" w:rsidRDefault="00455EBF" w:rsidP="00455EBF">
            <w:pPr>
              <w:jc w:val="both"/>
              <w:rPr>
                <w:rFonts w:asciiTheme="minorHAnsi" w:hAnsiTheme="minorHAnsi" w:cstheme="minorHAnsi"/>
                <w:b/>
                <w:i/>
                <w:color w:val="00B050"/>
                <w:sz w:val="24"/>
              </w:rPr>
            </w:pPr>
            <w:r w:rsidRPr="00DE3FA6">
              <w:rPr>
                <w:rFonts w:asciiTheme="minorHAnsi" w:hAnsiTheme="minorHAnsi" w:cstheme="minorHAnsi"/>
                <w:b/>
                <w:i/>
                <w:color w:val="00B050"/>
                <w:sz w:val="24"/>
              </w:rPr>
              <w:t>En cas de chaleur ou de fumée, baissez-vous, l’air frais est près du sol</w:t>
            </w:r>
          </w:p>
          <w:p w:rsidR="00455EBF" w:rsidRPr="00DE3FA6" w:rsidRDefault="00455EBF" w:rsidP="00455EBF">
            <w:pPr>
              <w:jc w:val="both"/>
              <w:rPr>
                <w:rFonts w:asciiTheme="minorHAnsi" w:hAnsiTheme="minorHAnsi" w:cstheme="minorHAnsi"/>
                <w:b/>
                <w:sz w:val="28"/>
              </w:rPr>
            </w:pPr>
            <w:r w:rsidRPr="00DE3FA6">
              <w:rPr>
                <w:rFonts w:asciiTheme="minorHAnsi" w:hAnsiTheme="minorHAnsi" w:cstheme="minorHAnsi"/>
                <w:b/>
                <w:color w:val="00B050"/>
                <w:sz w:val="28"/>
              </w:rPr>
              <w:sym w:font="Wingdings 3" w:char="F061"/>
            </w:r>
            <w:r w:rsidRPr="00DE3FA6">
              <w:rPr>
                <w:rFonts w:asciiTheme="minorHAnsi" w:hAnsiTheme="minorHAnsi" w:cstheme="minorHAnsi"/>
                <w:b/>
                <w:sz w:val="28"/>
              </w:rPr>
              <w:t xml:space="preserve"> Evacuez les locaux dès que vous entendez l’alerte et/ou l’alarme incendie</w:t>
            </w:r>
          </w:p>
          <w:p w:rsidR="00455EBF" w:rsidRPr="00DE3FA6" w:rsidRDefault="00455EBF" w:rsidP="00455EBF">
            <w:pPr>
              <w:jc w:val="both"/>
              <w:rPr>
                <w:rFonts w:asciiTheme="minorHAnsi" w:hAnsiTheme="minorHAnsi" w:cstheme="minorHAnsi"/>
                <w:b/>
                <w:sz w:val="28"/>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8"/>
              </w:rPr>
              <w:t xml:space="preserve"> </w:t>
            </w:r>
            <w:r w:rsidRPr="00DE3FA6">
              <w:rPr>
                <w:rFonts w:asciiTheme="minorHAnsi" w:hAnsiTheme="minorHAnsi" w:cstheme="minorHAnsi"/>
                <w:b/>
                <w:sz w:val="28"/>
              </w:rPr>
              <w:t>Suivez les consignes du responsable d’évacuation</w:t>
            </w:r>
          </w:p>
          <w:p w:rsidR="00455EBF" w:rsidRPr="00DE3FA6" w:rsidRDefault="00455EBF" w:rsidP="00455EBF">
            <w:pPr>
              <w:jc w:val="both"/>
              <w:rPr>
                <w:rFonts w:asciiTheme="minorHAnsi" w:hAnsiTheme="minorHAnsi" w:cstheme="minorHAnsi"/>
                <w:b/>
                <w:sz w:val="28"/>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8"/>
              </w:rPr>
              <w:t xml:space="preserve"> </w:t>
            </w:r>
            <w:r w:rsidRPr="00DE3FA6">
              <w:rPr>
                <w:rFonts w:asciiTheme="minorHAnsi" w:hAnsiTheme="minorHAnsi" w:cstheme="minorHAnsi"/>
                <w:b/>
                <w:sz w:val="28"/>
              </w:rPr>
              <w:t>Dirigez-vous vers les sorties de secours</w:t>
            </w:r>
          </w:p>
          <w:p w:rsidR="00455EBF" w:rsidRPr="00DE3FA6" w:rsidRDefault="00455EBF" w:rsidP="00455EBF">
            <w:pPr>
              <w:jc w:val="both"/>
              <w:rPr>
                <w:rFonts w:asciiTheme="minorHAnsi" w:hAnsiTheme="minorHAnsi" w:cstheme="minorHAnsi"/>
                <w:b/>
                <w:sz w:val="28"/>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
              </w:rPr>
              <w:t xml:space="preserve"> </w:t>
            </w:r>
            <w:r w:rsidRPr="00DE3FA6">
              <w:rPr>
                <w:rFonts w:asciiTheme="minorHAnsi" w:hAnsiTheme="minorHAnsi" w:cstheme="minorHAnsi"/>
                <w:b/>
                <w:sz w:val="28"/>
              </w:rPr>
              <w:t>N’utilisez jamais les ascenseurs ou les monte-charges pour évacuer</w:t>
            </w:r>
          </w:p>
          <w:p w:rsidR="00455EBF" w:rsidRPr="00DE3FA6" w:rsidRDefault="00455EBF" w:rsidP="00455EBF">
            <w:pPr>
              <w:jc w:val="both"/>
              <w:rPr>
                <w:rFonts w:asciiTheme="minorHAnsi" w:hAnsiTheme="minorHAnsi" w:cstheme="minorHAnsi"/>
                <w:b/>
                <w:sz w:val="28"/>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
              </w:rPr>
              <w:t xml:space="preserve"> </w:t>
            </w:r>
            <w:r w:rsidRPr="00DE3FA6">
              <w:rPr>
                <w:rFonts w:asciiTheme="minorHAnsi" w:hAnsiTheme="minorHAnsi" w:cstheme="minorHAnsi"/>
                <w:b/>
                <w:sz w:val="28"/>
              </w:rPr>
              <w:t>Fermez portes et fenêtres derrière vous, ne revenez pas en arrière</w:t>
            </w:r>
          </w:p>
          <w:p w:rsidR="00455EBF" w:rsidRPr="00DE3FA6" w:rsidRDefault="00455EBF" w:rsidP="00455EBF">
            <w:pPr>
              <w:jc w:val="both"/>
              <w:rPr>
                <w:rFonts w:asciiTheme="minorHAnsi" w:hAnsiTheme="minorHAnsi" w:cstheme="minorHAnsi"/>
                <w:b/>
                <w:i/>
                <w:color w:val="00B050"/>
                <w:sz w:val="24"/>
              </w:rPr>
            </w:pPr>
            <w:r w:rsidRPr="00DE3FA6">
              <w:rPr>
                <w:rFonts w:asciiTheme="minorHAnsi" w:hAnsiTheme="minorHAnsi" w:cstheme="minorHAnsi"/>
                <w:b/>
                <w:i/>
                <w:color w:val="00B050"/>
                <w:sz w:val="24"/>
              </w:rPr>
              <w:t>Si les escaliers sont bloqués, manifestez votre présence aux fenêtres</w:t>
            </w:r>
          </w:p>
          <w:p w:rsidR="00455EBF" w:rsidRPr="00DE3FA6" w:rsidRDefault="00455EBF" w:rsidP="00455EBF">
            <w:pPr>
              <w:rPr>
                <w:rFonts w:asciiTheme="minorHAnsi" w:hAnsiTheme="minorHAnsi" w:cstheme="minorHAnsi"/>
              </w:rPr>
            </w:pPr>
          </w:p>
        </w:tc>
      </w:tr>
      <w:tr w:rsidR="00455EBF" w:rsidTr="00CA7045">
        <w:trPr>
          <w:cantSplit/>
          <w:trHeight w:val="1921"/>
        </w:trPr>
        <w:tc>
          <w:tcPr>
            <w:tcW w:w="674" w:type="dxa"/>
            <w:vMerge/>
            <w:shd w:val="clear" w:color="auto" w:fill="00B050"/>
            <w:textDirection w:val="btLr"/>
          </w:tcPr>
          <w:p w:rsidR="00455EBF" w:rsidRPr="00C40925" w:rsidRDefault="00455EBF" w:rsidP="00455EBF">
            <w:pPr>
              <w:ind w:left="113" w:right="113"/>
              <w:rPr>
                <w:sz w:val="40"/>
              </w:rPr>
            </w:pPr>
          </w:p>
        </w:tc>
        <w:tc>
          <w:tcPr>
            <w:tcW w:w="1699" w:type="dxa"/>
            <w:shd w:val="clear" w:color="auto" w:fill="auto"/>
          </w:tcPr>
          <w:p w:rsidR="00455EBF" w:rsidRPr="00DE3FA6" w:rsidRDefault="00455EBF" w:rsidP="00455EBF">
            <w:pPr>
              <w:rPr>
                <w:rFonts w:asciiTheme="minorHAnsi" w:hAnsiTheme="minorHAnsi" w:cstheme="minorHAnsi"/>
              </w:rPr>
            </w:pPr>
          </w:p>
          <w:p w:rsidR="00455EBF" w:rsidRPr="00DE3FA6" w:rsidRDefault="00455EBF" w:rsidP="00CA7045">
            <w:pPr>
              <w:jc w:val="center"/>
              <w:rPr>
                <w:rFonts w:asciiTheme="minorHAnsi" w:hAnsiTheme="minorHAnsi" w:cstheme="minorHAnsi"/>
              </w:rPr>
            </w:pPr>
            <w:r w:rsidRPr="00DE3FA6">
              <w:rPr>
                <w:rFonts w:asciiTheme="minorHAnsi" w:hAnsiTheme="minorHAnsi" w:cstheme="minorHAnsi"/>
                <w:noProof/>
              </w:rPr>
              <w:drawing>
                <wp:inline distT="0" distB="0" distL="0" distR="0">
                  <wp:extent cx="857250" cy="857250"/>
                  <wp:effectExtent l="19050" t="0" r="0" b="0"/>
                  <wp:docPr id="8" name="il_fi" descr="http://t0.gstatic.com/images?q=tbn:ANd9GcTZn9qBeaGtD9wNpgnwm5i8tWAl0NwfnnuqopYW_RpD1vc7VjZwRFSq09t5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Zn9qBeaGtD9wNpgnwm5i8tWAl0NwfnnuqopYW_RpD1vc7VjZwRFSq09t5yA"/>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455EBF" w:rsidRPr="00DE3FA6" w:rsidRDefault="00455EBF" w:rsidP="00455EBF">
            <w:pPr>
              <w:rPr>
                <w:rFonts w:asciiTheme="minorHAnsi" w:hAnsiTheme="minorHAnsi" w:cstheme="minorHAnsi"/>
              </w:rPr>
            </w:pPr>
          </w:p>
        </w:tc>
        <w:tc>
          <w:tcPr>
            <w:tcW w:w="8210" w:type="dxa"/>
            <w:shd w:val="clear" w:color="auto" w:fill="auto"/>
          </w:tcPr>
          <w:p w:rsidR="00455EBF" w:rsidRPr="00DE3FA6" w:rsidRDefault="00455EBF" w:rsidP="00455EBF">
            <w:pPr>
              <w:rPr>
                <w:rFonts w:asciiTheme="minorHAnsi" w:hAnsiTheme="minorHAnsi" w:cstheme="minorHAnsi"/>
              </w:rPr>
            </w:pPr>
          </w:p>
          <w:p w:rsidR="00455EBF" w:rsidRPr="00DE3FA6" w:rsidRDefault="00455EBF" w:rsidP="00455EBF">
            <w:pPr>
              <w:rPr>
                <w:rFonts w:asciiTheme="minorHAnsi" w:hAnsiTheme="minorHAnsi" w:cstheme="minorHAnsi"/>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8"/>
              </w:rPr>
              <w:t xml:space="preserve"> </w:t>
            </w:r>
            <w:r w:rsidRPr="00DE3FA6">
              <w:rPr>
                <w:rFonts w:asciiTheme="minorHAnsi" w:hAnsiTheme="minorHAnsi" w:cstheme="minorHAnsi"/>
                <w:b/>
                <w:color w:val="auto"/>
                <w:sz w:val="28"/>
              </w:rPr>
              <w:t>Point de rassemblement :</w:t>
            </w:r>
            <w:r w:rsidRPr="00DE3FA6">
              <w:rPr>
                <w:rFonts w:asciiTheme="minorHAnsi" w:hAnsiTheme="minorHAnsi" w:cstheme="minorHAnsi"/>
                <w:b/>
                <w:color w:val="00B050"/>
                <w:sz w:val="28"/>
              </w:rPr>
              <w:t xml:space="preserve"> </w:t>
            </w:r>
            <w:r w:rsidRPr="00DE3FA6">
              <w:rPr>
                <w:rFonts w:asciiTheme="minorHAnsi" w:hAnsiTheme="minorHAnsi" w:cstheme="minorHAnsi"/>
                <w:color w:val="auto"/>
                <w:sz w:val="28"/>
              </w:rPr>
              <w:t>………………………………….</w:t>
            </w:r>
          </w:p>
          <w:p w:rsidR="00455EBF" w:rsidRPr="00DE3FA6" w:rsidRDefault="00455EBF" w:rsidP="00455EBF">
            <w:pPr>
              <w:rPr>
                <w:rFonts w:asciiTheme="minorHAnsi" w:hAnsiTheme="minorHAnsi" w:cstheme="minorHAnsi"/>
                <w:b/>
                <w:color w:val="auto"/>
                <w:sz w:val="28"/>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8"/>
              </w:rPr>
              <w:t xml:space="preserve"> </w:t>
            </w:r>
            <w:r w:rsidRPr="00DE3FA6">
              <w:rPr>
                <w:rFonts w:asciiTheme="minorHAnsi" w:hAnsiTheme="minorHAnsi" w:cstheme="minorHAnsi"/>
                <w:b/>
                <w:color w:val="auto"/>
                <w:sz w:val="28"/>
              </w:rPr>
              <w:t>Assurez-vous que tous vos collègues sont présents</w:t>
            </w:r>
          </w:p>
          <w:p w:rsidR="00455EBF" w:rsidRPr="00DE3FA6" w:rsidRDefault="00455EBF" w:rsidP="00455EBF">
            <w:pPr>
              <w:rPr>
                <w:rFonts w:asciiTheme="minorHAnsi" w:hAnsiTheme="minorHAnsi" w:cstheme="minorHAnsi"/>
              </w:rPr>
            </w:pPr>
            <w:r w:rsidRPr="00DE3FA6">
              <w:rPr>
                <w:rFonts w:asciiTheme="minorHAnsi" w:hAnsiTheme="minorHAnsi" w:cstheme="minorHAnsi"/>
                <w:b/>
                <w:color w:val="00B050"/>
                <w:sz w:val="28"/>
              </w:rPr>
              <w:sym w:font="Wingdings 3" w:char="F061"/>
            </w:r>
            <w:r w:rsidRPr="00DE3FA6">
              <w:rPr>
                <w:rFonts w:asciiTheme="minorHAnsi" w:hAnsiTheme="minorHAnsi" w:cstheme="minorHAnsi"/>
                <w:b/>
                <w:color w:val="00B050"/>
                <w:sz w:val="28"/>
              </w:rPr>
              <w:t xml:space="preserve"> </w:t>
            </w:r>
            <w:r w:rsidRPr="00DE3FA6">
              <w:rPr>
                <w:rFonts w:asciiTheme="minorHAnsi" w:hAnsiTheme="minorHAnsi" w:cstheme="minorHAnsi"/>
                <w:b/>
                <w:color w:val="auto"/>
                <w:sz w:val="28"/>
              </w:rPr>
              <w:t>En cas d’absence d’un collègue, alertez le responsable d’évacuation</w:t>
            </w:r>
          </w:p>
          <w:p w:rsidR="00455EBF" w:rsidRPr="00DE3FA6" w:rsidRDefault="00455EBF" w:rsidP="00455EBF">
            <w:pPr>
              <w:rPr>
                <w:rFonts w:asciiTheme="minorHAnsi" w:hAnsiTheme="minorHAnsi" w:cstheme="minorHAnsi"/>
              </w:rPr>
            </w:pPr>
          </w:p>
          <w:p w:rsidR="00455EBF" w:rsidRPr="00DE3FA6" w:rsidRDefault="00455EBF" w:rsidP="00455EBF">
            <w:pPr>
              <w:rPr>
                <w:rFonts w:asciiTheme="minorHAnsi" w:hAnsiTheme="minorHAnsi" w:cstheme="minorHAnsi"/>
              </w:rPr>
            </w:pPr>
          </w:p>
        </w:tc>
      </w:tr>
      <w:tr w:rsidR="00455EBF" w:rsidTr="00CA7045">
        <w:trPr>
          <w:cantSplit/>
          <w:trHeight w:val="3624"/>
        </w:trPr>
        <w:tc>
          <w:tcPr>
            <w:tcW w:w="674" w:type="dxa"/>
            <w:shd w:val="clear" w:color="auto" w:fill="FFFF00"/>
            <w:textDirection w:val="btLr"/>
          </w:tcPr>
          <w:p w:rsidR="00455EBF" w:rsidRPr="00CA7045" w:rsidRDefault="00455EBF" w:rsidP="00455EBF">
            <w:pPr>
              <w:ind w:left="113" w:right="113"/>
              <w:jc w:val="center"/>
              <w:rPr>
                <w:rFonts w:asciiTheme="minorHAnsi" w:hAnsiTheme="minorHAnsi" w:cstheme="minorHAnsi"/>
                <w:b/>
                <w:color w:val="auto"/>
                <w:sz w:val="40"/>
              </w:rPr>
            </w:pPr>
            <w:r w:rsidRPr="00CA7045">
              <w:rPr>
                <w:rFonts w:asciiTheme="minorHAnsi" w:hAnsiTheme="minorHAnsi" w:cstheme="minorHAnsi"/>
                <w:b/>
                <w:color w:val="auto"/>
                <w:sz w:val="40"/>
              </w:rPr>
              <w:t>ACCIDENT</w:t>
            </w:r>
          </w:p>
        </w:tc>
        <w:tc>
          <w:tcPr>
            <w:tcW w:w="1699" w:type="dxa"/>
            <w:shd w:val="clear" w:color="auto" w:fill="auto"/>
          </w:tcPr>
          <w:p w:rsidR="00455EBF" w:rsidRPr="00DE3FA6" w:rsidRDefault="00455EBF" w:rsidP="00455EBF">
            <w:pPr>
              <w:rPr>
                <w:rFonts w:asciiTheme="minorHAnsi" w:hAnsiTheme="minorHAnsi" w:cstheme="minorHAnsi"/>
              </w:rPr>
            </w:pPr>
          </w:p>
          <w:p w:rsidR="00455EBF" w:rsidRPr="00DE3FA6" w:rsidRDefault="00455EBF" w:rsidP="00CA7045">
            <w:pPr>
              <w:jc w:val="center"/>
              <w:rPr>
                <w:rFonts w:asciiTheme="minorHAnsi" w:hAnsiTheme="minorHAnsi" w:cstheme="minorHAnsi"/>
              </w:rPr>
            </w:pPr>
            <w:r w:rsidRPr="00DE3FA6">
              <w:rPr>
                <w:rFonts w:asciiTheme="minorHAnsi" w:hAnsiTheme="minorHAnsi" w:cstheme="minorHAnsi"/>
                <w:noProof/>
              </w:rPr>
              <w:drawing>
                <wp:inline distT="0" distB="0" distL="0" distR="0">
                  <wp:extent cx="828675" cy="828675"/>
                  <wp:effectExtent l="19050" t="0" r="9525" b="0"/>
                  <wp:docPr id="9" name="il_fi" descr="http://www.pays-sud-charente.com/static/fichiers/uploads/sec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s-sud-charente.com/static/fichiers/uploads/secourisme.jpg"/>
                          <pic:cNvPicPr>
                            <a:picLocks noChangeAspect="1" noChangeArrowheads="1"/>
                          </pic:cNvPicPr>
                        </pic:nvPicPr>
                        <pic:blipFill>
                          <a:blip r:embed="rId15"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455EBF" w:rsidRPr="00DE3FA6" w:rsidRDefault="00455EBF" w:rsidP="00455EBF">
            <w:pPr>
              <w:rPr>
                <w:rFonts w:asciiTheme="minorHAnsi" w:hAnsiTheme="minorHAnsi" w:cstheme="minorHAnsi"/>
              </w:rPr>
            </w:pPr>
          </w:p>
          <w:p w:rsidR="00455EBF" w:rsidRPr="00DE3FA6" w:rsidRDefault="00455EBF" w:rsidP="00455EBF">
            <w:pPr>
              <w:rPr>
                <w:rFonts w:asciiTheme="minorHAnsi" w:hAnsiTheme="minorHAnsi" w:cstheme="minorHAnsi"/>
              </w:rPr>
            </w:pPr>
          </w:p>
          <w:p w:rsidR="00455EBF" w:rsidRPr="00DE3FA6" w:rsidRDefault="00455EBF" w:rsidP="00CA7045">
            <w:pPr>
              <w:jc w:val="center"/>
              <w:rPr>
                <w:rFonts w:asciiTheme="minorHAnsi" w:hAnsiTheme="minorHAnsi" w:cstheme="minorHAnsi"/>
              </w:rPr>
            </w:pPr>
            <w:r w:rsidRPr="00DE3FA6">
              <w:rPr>
                <w:rFonts w:asciiTheme="minorHAnsi" w:hAnsiTheme="minorHAnsi" w:cstheme="minorHAnsi"/>
                <w:noProof/>
              </w:rPr>
              <w:drawing>
                <wp:inline distT="0" distB="0" distL="0" distR="0">
                  <wp:extent cx="714375" cy="714375"/>
                  <wp:effectExtent l="19050" t="0" r="9525" b="0"/>
                  <wp:docPr id="10" name="il_fi" descr="https://upload.wikimedia.org/wikipedia/fr/d/de/SST_Sauveteur_Secouriste_du_Trav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fr/d/de/SST_Sauveteur_Secouriste_du_Travail_logo.png"/>
                          <pic:cNvPicPr>
                            <a:picLocks noChangeAspect="1" noChangeArrowheads="1"/>
                          </pic:cNvPicPr>
                        </pic:nvPicPr>
                        <pic:blipFill>
                          <a:blip r:embed="rId1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55EBF" w:rsidRPr="00DE3FA6" w:rsidRDefault="00455EBF" w:rsidP="00455EBF">
            <w:pPr>
              <w:rPr>
                <w:rFonts w:asciiTheme="minorHAnsi" w:hAnsiTheme="minorHAnsi" w:cstheme="minorHAnsi"/>
              </w:rPr>
            </w:pPr>
          </w:p>
        </w:tc>
        <w:tc>
          <w:tcPr>
            <w:tcW w:w="8210" w:type="dxa"/>
            <w:shd w:val="clear" w:color="auto" w:fill="auto"/>
          </w:tcPr>
          <w:p w:rsidR="00455EBF" w:rsidRPr="00DE3FA6" w:rsidRDefault="00CA7045" w:rsidP="00455EBF">
            <w:pPr>
              <w:rPr>
                <w:rFonts w:asciiTheme="minorHAnsi" w:hAnsiTheme="minorHAnsi" w:cstheme="minorHAnsi"/>
              </w:rPr>
            </w:pPr>
            <w:r>
              <w:rPr>
                <w:rFonts w:asciiTheme="minorHAnsi" w:hAnsiTheme="minorHAnsi" w:cstheme="minorHAnsi"/>
                <w:noProof/>
              </w:rPr>
              <w:drawing>
                <wp:anchor distT="0" distB="0" distL="114300" distR="114300" simplePos="0" relativeHeight="251664384" behindDoc="0" locked="0" layoutInCell="1" allowOverlap="1">
                  <wp:simplePos x="0" y="0"/>
                  <wp:positionH relativeFrom="margin">
                    <wp:posOffset>2343150</wp:posOffset>
                  </wp:positionH>
                  <wp:positionV relativeFrom="margin">
                    <wp:posOffset>45085</wp:posOffset>
                  </wp:positionV>
                  <wp:extent cx="1114425" cy="609600"/>
                  <wp:effectExtent l="19050" t="0" r="9525" b="0"/>
                  <wp:wrapSquare wrapText="bothSides"/>
                  <wp:docPr id="11" name="il_fi" descr="http://www.meyronnes.fr/sites/communo-senso.com/files/styles/listing/public/7/annuaire/440/samu.png?itok=r1V0XA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yronnes.fr/sites/communo-senso.com/files/styles/listing/public/7/annuaire/440/samu.png?itok=r1V0XApb"/>
                          <pic:cNvPicPr>
                            <a:picLocks noChangeAspect="1" noChangeArrowheads="1"/>
                          </pic:cNvPicPr>
                        </pic:nvPicPr>
                        <pic:blipFill>
                          <a:blip r:embed="rId17" cstate="print"/>
                          <a:srcRect/>
                          <a:stretch>
                            <a:fillRect/>
                          </a:stretch>
                        </pic:blipFill>
                        <pic:spPr bwMode="auto">
                          <a:xfrm>
                            <a:off x="0" y="0"/>
                            <a:ext cx="1114425" cy="609600"/>
                          </a:xfrm>
                          <a:prstGeom prst="rect">
                            <a:avLst/>
                          </a:prstGeom>
                          <a:noFill/>
                          <a:ln w="9525">
                            <a:noFill/>
                            <a:miter lim="800000"/>
                            <a:headEnd/>
                            <a:tailEnd/>
                          </a:ln>
                        </pic:spPr>
                      </pic:pic>
                    </a:graphicData>
                  </a:graphic>
                </wp:anchor>
              </w:drawing>
            </w:r>
          </w:p>
          <w:p w:rsidR="00455EBF" w:rsidRPr="00DE3FA6" w:rsidRDefault="00455EBF" w:rsidP="00455EBF">
            <w:pPr>
              <w:ind w:right="993"/>
              <w:rPr>
                <w:rFonts w:asciiTheme="minorHAnsi" w:hAnsiTheme="minorHAnsi" w:cstheme="minorHAnsi"/>
                <w:b/>
                <w:sz w:val="28"/>
              </w:rPr>
            </w:pPr>
            <w:r w:rsidRPr="00DE3FA6">
              <w:rPr>
                <w:rFonts w:asciiTheme="minorHAnsi" w:hAnsiTheme="minorHAnsi" w:cstheme="minorHAnsi"/>
                <w:b/>
                <w:sz w:val="28"/>
              </w:rPr>
              <w:t xml:space="preserve">En cas d’accident, prévenir :      </w:t>
            </w:r>
          </w:p>
          <w:p w:rsidR="00455EBF" w:rsidRPr="00DE3FA6" w:rsidRDefault="00455EBF" w:rsidP="00455EBF">
            <w:pPr>
              <w:ind w:right="993"/>
              <w:jc w:val="center"/>
              <w:rPr>
                <w:rFonts w:asciiTheme="minorHAnsi" w:hAnsiTheme="minorHAnsi" w:cstheme="minorHAnsi"/>
                <w:b/>
                <w:sz w:val="28"/>
              </w:rPr>
            </w:pPr>
          </w:p>
          <w:p w:rsidR="00455EBF" w:rsidRPr="00DE3FA6" w:rsidRDefault="00455EBF" w:rsidP="00455EBF">
            <w:pPr>
              <w:ind w:right="993"/>
              <w:rPr>
                <w:rFonts w:asciiTheme="minorHAnsi" w:hAnsiTheme="minorHAnsi" w:cstheme="minorHAnsi"/>
                <w:b/>
              </w:rPr>
            </w:pPr>
          </w:p>
          <w:p w:rsidR="00455EBF" w:rsidRPr="00DE3FA6" w:rsidRDefault="00455EBF" w:rsidP="00455EBF">
            <w:pPr>
              <w:ind w:right="993"/>
              <w:rPr>
                <w:rFonts w:asciiTheme="minorHAnsi" w:hAnsiTheme="minorHAnsi" w:cstheme="minorHAnsi"/>
                <w:sz w:val="28"/>
              </w:rPr>
            </w:pPr>
            <w:r w:rsidRPr="00DE3FA6">
              <w:rPr>
                <w:rFonts w:asciiTheme="minorHAnsi" w:hAnsiTheme="minorHAnsi" w:cstheme="minorHAnsi"/>
                <w:b/>
                <w:sz w:val="28"/>
              </w:rPr>
              <w:t xml:space="preserve">Lieu de rangement de la trousse de premiers secours : </w:t>
            </w:r>
            <w:r w:rsidRPr="00DE3FA6">
              <w:rPr>
                <w:rFonts w:asciiTheme="minorHAnsi" w:hAnsiTheme="minorHAnsi" w:cstheme="minorHAnsi"/>
                <w:sz w:val="28"/>
              </w:rPr>
              <w:t>…………………...</w:t>
            </w:r>
          </w:p>
          <w:p w:rsidR="00455EBF" w:rsidRPr="00DE3FA6" w:rsidRDefault="00455EBF" w:rsidP="00455EBF">
            <w:pPr>
              <w:ind w:right="993"/>
              <w:rPr>
                <w:rFonts w:asciiTheme="minorHAnsi" w:hAnsiTheme="minorHAnsi" w:cstheme="minorHAnsi"/>
                <w:sz w:val="28"/>
              </w:rPr>
            </w:pPr>
          </w:p>
          <w:p w:rsidR="00455EBF" w:rsidRPr="00DE3FA6" w:rsidRDefault="00455EBF" w:rsidP="00455EBF">
            <w:pPr>
              <w:ind w:right="993"/>
              <w:rPr>
                <w:rFonts w:asciiTheme="minorHAnsi" w:hAnsiTheme="minorHAnsi" w:cstheme="minorHAnsi"/>
                <w:sz w:val="28"/>
              </w:rPr>
            </w:pPr>
            <w:r w:rsidRPr="00DE3FA6">
              <w:rPr>
                <w:rFonts w:asciiTheme="minorHAnsi" w:hAnsiTheme="minorHAnsi" w:cstheme="minorHAnsi"/>
                <w:sz w:val="28"/>
              </w:rPr>
              <w:t>Sauveteurs secouristes du travail (SST) de l’entreprise :</w:t>
            </w:r>
          </w:p>
          <w:p w:rsidR="00455EBF" w:rsidRPr="00DE3FA6" w:rsidRDefault="00455EBF" w:rsidP="00455EBF">
            <w:pPr>
              <w:ind w:right="993"/>
              <w:rPr>
                <w:rFonts w:asciiTheme="minorHAnsi" w:hAnsiTheme="minorHAnsi" w:cstheme="minorHAnsi"/>
                <w:b/>
              </w:rPr>
            </w:pPr>
            <w:r w:rsidRPr="00DE3FA6">
              <w:rPr>
                <w:rFonts w:asciiTheme="minorHAnsi" w:hAnsiTheme="minorHAnsi" w:cstheme="minorHAnsi"/>
                <w:sz w:val="28"/>
              </w:rPr>
              <w:t>……………………………………………………………………………………………………………………………………</w:t>
            </w:r>
            <w:r w:rsidR="00CA7045">
              <w:rPr>
                <w:rFonts w:asciiTheme="minorHAnsi" w:hAnsiTheme="minorHAnsi" w:cstheme="minorHAnsi"/>
                <w:sz w:val="28"/>
              </w:rPr>
              <w:t>…………………………………………………………</w:t>
            </w:r>
          </w:p>
        </w:tc>
      </w:tr>
    </w:tbl>
    <w:p w:rsidR="00613987" w:rsidRPr="00764C81" w:rsidRDefault="0055635D" w:rsidP="00CA7045">
      <w:r w:rsidRPr="0055635D">
        <w:rPr>
          <w:color w:val="auto"/>
          <w:kern w:val="0"/>
          <w:sz w:val="24"/>
          <w:szCs w:val="24"/>
        </w:rPr>
        <w:pict>
          <v:shape id="_x0000_s1041" type="#_x0000_t202" style="position:absolute;margin-left:466.35pt;margin-top:727.65pt;width:47.25pt;height:19.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dbf5f9"/>
            <v:textbox style="mso-column-margin:2mm" inset="2.88pt,2.88pt,2.88pt,2.88pt">
              <w:txbxContent>
                <w:p w:rsidR="00DF62D4" w:rsidRPr="00DF62D4" w:rsidRDefault="00F15950" w:rsidP="00DF62D4">
                  <w:pPr>
                    <w:widowControl w:val="0"/>
                    <w:rPr>
                      <w:rFonts w:ascii="Comic Sans MS" w:hAnsi="Comic Sans MS"/>
                      <w:color w:val="5F5F5F"/>
                    </w:rPr>
                  </w:pPr>
                  <w:r>
                    <w:rPr>
                      <w:rFonts w:ascii="Comic Sans MS" w:hAnsi="Comic Sans MS"/>
                      <w:color w:val="5F5F5F"/>
                    </w:rPr>
                    <w:t>A01-V02</w:t>
                  </w:r>
                </w:p>
              </w:txbxContent>
            </v:textbox>
          </v:shape>
        </w:pict>
      </w:r>
    </w:p>
    <w:sectPr w:rsidR="00613987" w:rsidRPr="00764C81" w:rsidSect="00455EBF">
      <w:pgSz w:w="11906" w:h="16838"/>
      <w:pgMar w:top="567" w:right="849" w:bottom="1417" w:left="1134" w:header="708"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B5" w:rsidRDefault="00DD6CB5" w:rsidP="00764C81">
      <w:r>
        <w:separator/>
      </w:r>
    </w:p>
  </w:endnote>
  <w:endnote w:type="continuationSeparator" w:id="0">
    <w:p w:rsidR="00DD6CB5" w:rsidRDefault="00DD6CB5" w:rsidP="0076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B5" w:rsidRDefault="00DD6CB5" w:rsidP="00764C81">
      <w:r>
        <w:separator/>
      </w:r>
    </w:p>
  </w:footnote>
  <w:footnote w:type="continuationSeparator" w:id="0">
    <w:p w:rsidR="00DD6CB5" w:rsidRDefault="00DD6CB5" w:rsidP="00764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5E3"/>
    <w:multiLevelType w:val="hybridMultilevel"/>
    <w:tmpl w:val="9A4E2C6A"/>
    <w:lvl w:ilvl="0" w:tplc="C4C65E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12107C"/>
    <w:multiLevelType w:val="hybridMultilevel"/>
    <w:tmpl w:val="31E0D1BA"/>
    <w:lvl w:ilvl="0" w:tplc="732CD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4C81"/>
    <w:rsid w:val="000143D2"/>
    <w:rsid w:val="00027AD1"/>
    <w:rsid w:val="00076CCE"/>
    <w:rsid w:val="00090D68"/>
    <w:rsid w:val="000B394D"/>
    <w:rsid w:val="000C049C"/>
    <w:rsid w:val="000C59FF"/>
    <w:rsid w:val="000C5FB8"/>
    <w:rsid w:val="000D0933"/>
    <w:rsid w:val="000D1EEA"/>
    <w:rsid w:val="000E7B5C"/>
    <w:rsid w:val="00153F8B"/>
    <w:rsid w:val="00163223"/>
    <w:rsid w:val="00167EA6"/>
    <w:rsid w:val="00177701"/>
    <w:rsid w:val="001A2F0A"/>
    <w:rsid w:val="001D3E83"/>
    <w:rsid w:val="001E579F"/>
    <w:rsid w:val="001F4355"/>
    <w:rsid w:val="001F6442"/>
    <w:rsid w:val="00203FEF"/>
    <w:rsid w:val="00251E1F"/>
    <w:rsid w:val="00263500"/>
    <w:rsid w:val="00267318"/>
    <w:rsid w:val="002768F1"/>
    <w:rsid w:val="00286FB4"/>
    <w:rsid w:val="0029333C"/>
    <w:rsid w:val="002A0F2C"/>
    <w:rsid w:val="002E201A"/>
    <w:rsid w:val="002E2402"/>
    <w:rsid w:val="002F7434"/>
    <w:rsid w:val="00320471"/>
    <w:rsid w:val="00330B94"/>
    <w:rsid w:val="00333A1C"/>
    <w:rsid w:val="00340983"/>
    <w:rsid w:val="0034366A"/>
    <w:rsid w:val="00350B38"/>
    <w:rsid w:val="00394FB3"/>
    <w:rsid w:val="003B2361"/>
    <w:rsid w:val="003C0475"/>
    <w:rsid w:val="003D0B11"/>
    <w:rsid w:val="003D76A3"/>
    <w:rsid w:val="003E6AB5"/>
    <w:rsid w:val="00407193"/>
    <w:rsid w:val="00455EBF"/>
    <w:rsid w:val="00456488"/>
    <w:rsid w:val="00485AC1"/>
    <w:rsid w:val="004901D6"/>
    <w:rsid w:val="004C75A0"/>
    <w:rsid w:val="00500503"/>
    <w:rsid w:val="00502C38"/>
    <w:rsid w:val="00507E77"/>
    <w:rsid w:val="0051105C"/>
    <w:rsid w:val="0052773F"/>
    <w:rsid w:val="00530307"/>
    <w:rsid w:val="005374D3"/>
    <w:rsid w:val="00553A2A"/>
    <w:rsid w:val="0055635D"/>
    <w:rsid w:val="005B5FD8"/>
    <w:rsid w:val="005C489E"/>
    <w:rsid w:val="00613987"/>
    <w:rsid w:val="006140D5"/>
    <w:rsid w:val="006408B8"/>
    <w:rsid w:val="006470AE"/>
    <w:rsid w:val="0066025E"/>
    <w:rsid w:val="00670D97"/>
    <w:rsid w:val="006723B9"/>
    <w:rsid w:val="006809AB"/>
    <w:rsid w:val="00687E3B"/>
    <w:rsid w:val="006B47EF"/>
    <w:rsid w:val="006B7293"/>
    <w:rsid w:val="006C630D"/>
    <w:rsid w:val="007029B7"/>
    <w:rsid w:val="00764C81"/>
    <w:rsid w:val="007A69EE"/>
    <w:rsid w:val="007B6C54"/>
    <w:rsid w:val="007C7F5E"/>
    <w:rsid w:val="00820949"/>
    <w:rsid w:val="00833073"/>
    <w:rsid w:val="00873507"/>
    <w:rsid w:val="0088341A"/>
    <w:rsid w:val="0089290B"/>
    <w:rsid w:val="008A7D20"/>
    <w:rsid w:val="008B11CA"/>
    <w:rsid w:val="008B3A06"/>
    <w:rsid w:val="008B7E95"/>
    <w:rsid w:val="008C1ACF"/>
    <w:rsid w:val="00900572"/>
    <w:rsid w:val="009017EE"/>
    <w:rsid w:val="0091799A"/>
    <w:rsid w:val="00946984"/>
    <w:rsid w:val="00974AE9"/>
    <w:rsid w:val="009A5370"/>
    <w:rsid w:val="009D773E"/>
    <w:rsid w:val="009E01C7"/>
    <w:rsid w:val="00A043DF"/>
    <w:rsid w:val="00A21F7B"/>
    <w:rsid w:val="00A3631F"/>
    <w:rsid w:val="00A479D4"/>
    <w:rsid w:val="00A60493"/>
    <w:rsid w:val="00A71BF2"/>
    <w:rsid w:val="00AA744B"/>
    <w:rsid w:val="00AC1D21"/>
    <w:rsid w:val="00B018AA"/>
    <w:rsid w:val="00B04F5A"/>
    <w:rsid w:val="00B14310"/>
    <w:rsid w:val="00B30C73"/>
    <w:rsid w:val="00B639B4"/>
    <w:rsid w:val="00B652D7"/>
    <w:rsid w:val="00B80B71"/>
    <w:rsid w:val="00BB1F7D"/>
    <w:rsid w:val="00C023A1"/>
    <w:rsid w:val="00C40925"/>
    <w:rsid w:val="00C43BD3"/>
    <w:rsid w:val="00C63B01"/>
    <w:rsid w:val="00C9284D"/>
    <w:rsid w:val="00CA7045"/>
    <w:rsid w:val="00CB5F70"/>
    <w:rsid w:val="00D02579"/>
    <w:rsid w:val="00D52468"/>
    <w:rsid w:val="00D6274F"/>
    <w:rsid w:val="00D6733B"/>
    <w:rsid w:val="00D7581F"/>
    <w:rsid w:val="00D86C35"/>
    <w:rsid w:val="00DA115D"/>
    <w:rsid w:val="00DA56AB"/>
    <w:rsid w:val="00DC4996"/>
    <w:rsid w:val="00DD3EA7"/>
    <w:rsid w:val="00DD6CB5"/>
    <w:rsid w:val="00DE3FA6"/>
    <w:rsid w:val="00DF62D4"/>
    <w:rsid w:val="00E32B78"/>
    <w:rsid w:val="00E75BF6"/>
    <w:rsid w:val="00E764C4"/>
    <w:rsid w:val="00E816C5"/>
    <w:rsid w:val="00E83FC2"/>
    <w:rsid w:val="00EA068D"/>
    <w:rsid w:val="00ED35C6"/>
    <w:rsid w:val="00ED3AB9"/>
    <w:rsid w:val="00EE2060"/>
    <w:rsid w:val="00EF7182"/>
    <w:rsid w:val="00F15950"/>
    <w:rsid w:val="00F66162"/>
    <w:rsid w:val="00F82BDA"/>
    <w:rsid w:val="00F83423"/>
    <w:rsid w:val="00FA6C82"/>
    <w:rsid w:val="00FB13F2"/>
    <w:rsid w:val="00FD5130"/>
    <w:rsid w:val="00FE57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81"/>
    <w:rPr>
      <w:color w:val="000000"/>
      <w:kern w:val="28"/>
    </w:rPr>
  </w:style>
  <w:style w:type="paragraph" w:styleId="Titre1">
    <w:name w:val="heading 1"/>
    <w:basedOn w:val="Normal"/>
    <w:next w:val="Normal"/>
    <w:link w:val="Titre1Car"/>
    <w:autoRedefine/>
    <w:qFormat/>
    <w:rsid w:val="00CB5F70"/>
    <w:pPr>
      <w:keepNext/>
      <w:pBdr>
        <w:bottom w:val="single" w:sz="4" w:space="1" w:color="0099CC"/>
      </w:pBdr>
      <w:outlineLvl w:val="0"/>
    </w:pPr>
    <w:rPr>
      <w:rFonts w:ascii="Arial" w:eastAsia="Batang" w:hAnsi="Arial"/>
      <w:b/>
      <w:color w:val="0099CC"/>
      <w:kern w:val="0"/>
      <w:sz w:val="36"/>
      <w:szCs w:val="24"/>
    </w:rPr>
  </w:style>
  <w:style w:type="paragraph" w:styleId="Titre2">
    <w:name w:val="heading 2"/>
    <w:basedOn w:val="Normal"/>
    <w:next w:val="Normal"/>
    <w:link w:val="Titre2Car"/>
    <w:qFormat/>
    <w:rsid w:val="008B11CA"/>
    <w:pPr>
      <w:keepNext/>
      <w:spacing w:before="240" w:after="60" w:line="360" w:lineRule="auto"/>
      <w:jc w:val="both"/>
      <w:outlineLvl w:val="1"/>
    </w:pPr>
    <w:rPr>
      <w:rFonts w:ascii="Arial" w:hAnsi="Arial" w:cs="Arial"/>
      <w:b/>
      <w:bCs/>
      <w:i/>
      <w:iCs/>
      <w:color w:val="auto"/>
      <w:kern w:val="0"/>
      <w:sz w:val="28"/>
      <w:szCs w:val="28"/>
    </w:rPr>
  </w:style>
  <w:style w:type="paragraph" w:styleId="Titre3">
    <w:name w:val="heading 3"/>
    <w:basedOn w:val="Normal"/>
    <w:next w:val="Normal"/>
    <w:link w:val="Titre3Car"/>
    <w:qFormat/>
    <w:rsid w:val="008B11CA"/>
    <w:pPr>
      <w:keepNext/>
      <w:spacing w:before="240" w:after="60" w:line="360" w:lineRule="auto"/>
      <w:jc w:val="both"/>
      <w:outlineLvl w:val="2"/>
    </w:pPr>
    <w:rPr>
      <w:rFonts w:ascii="Arial" w:hAnsi="Arial" w:cs="Arial"/>
      <w:b/>
      <w:bCs/>
      <w:color w:val="auto"/>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5F70"/>
    <w:rPr>
      <w:rFonts w:ascii="Arial" w:eastAsia="Batang" w:hAnsi="Arial"/>
      <w:b/>
      <w:color w:val="0099CC"/>
      <w:sz w:val="36"/>
      <w:szCs w:val="24"/>
    </w:rPr>
  </w:style>
  <w:style w:type="character" w:customStyle="1" w:styleId="Titre2Car">
    <w:name w:val="Titre 2 Car"/>
    <w:basedOn w:val="Policepardfaut"/>
    <w:link w:val="Titre2"/>
    <w:rsid w:val="008B11CA"/>
    <w:rPr>
      <w:rFonts w:ascii="Arial" w:hAnsi="Arial" w:cs="Arial"/>
      <w:b/>
      <w:bCs/>
      <w:i/>
      <w:iCs/>
      <w:sz w:val="28"/>
      <w:szCs w:val="28"/>
    </w:rPr>
  </w:style>
  <w:style w:type="character" w:customStyle="1" w:styleId="Titre3Car">
    <w:name w:val="Titre 3 Car"/>
    <w:basedOn w:val="Policepardfaut"/>
    <w:link w:val="Titre3"/>
    <w:rsid w:val="008B11CA"/>
    <w:rPr>
      <w:rFonts w:ascii="Arial" w:hAnsi="Arial" w:cs="Arial"/>
      <w:b/>
      <w:bCs/>
      <w:sz w:val="26"/>
      <w:szCs w:val="26"/>
    </w:rPr>
  </w:style>
  <w:style w:type="paragraph" w:styleId="Sansinterligne">
    <w:name w:val="No Spacing"/>
    <w:link w:val="SansinterligneCar"/>
    <w:uiPriority w:val="1"/>
    <w:qFormat/>
    <w:rsid w:val="008B11CA"/>
    <w:rPr>
      <w:rFonts w:ascii="Calibri" w:hAnsi="Calibri"/>
      <w:sz w:val="22"/>
      <w:szCs w:val="22"/>
      <w:lang w:eastAsia="en-US"/>
    </w:rPr>
  </w:style>
  <w:style w:type="character" w:customStyle="1" w:styleId="SansinterligneCar">
    <w:name w:val="Sans interligne Car"/>
    <w:basedOn w:val="Policepardfaut"/>
    <w:link w:val="Sansinterligne"/>
    <w:uiPriority w:val="1"/>
    <w:rsid w:val="008B11CA"/>
    <w:rPr>
      <w:rFonts w:ascii="Calibri" w:hAnsi="Calibri"/>
      <w:sz w:val="22"/>
      <w:szCs w:val="22"/>
      <w:lang w:val="fr-FR" w:eastAsia="en-US" w:bidi="ar-SA"/>
    </w:rPr>
  </w:style>
  <w:style w:type="paragraph" w:styleId="Paragraphedeliste">
    <w:name w:val="List Paragraph"/>
    <w:basedOn w:val="Normal"/>
    <w:uiPriority w:val="34"/>
    <w:qFormat/>
    <w:rsid w:val="008B11CA"/>
    <w:pPr>
      <w:spacing w:line="360" w:lineRule="auto"/>
      <w:ind w:left="708"/>
      <w:jc w:val="both"/>
    </w:pPr>
    <w:rPr>
      <w:rFonts w:ascii="Arial" w:hAnsi="Arial"/>
      <w:color w:val="auto"/>
      <w:kern w:val="0"/>
      <w:sz w:val="24"/>
      <w:szCs w:val="24"/>
    </w:rPr>
  </w:style>
  <w:style w:type="paragraph" w:styleId="Textedebulles">
    <w:name w:val="Balloon Text"/>
    <w:basedOn w:val="Normal"/>
    <w:link w:val="TextedebullesCar"/>
    <w:uiPriority w:val="99"/>
    <w:semiHidden/>
    <w:unhideWhenUsed/>
    <w:rsid w:val="00764C81"/>
    <w:rPr>
      <w:rFonts w:ascii="Tahoma" w:hAnsi="Tahoma" w:cs="Tahoma"/>
      <w:sz w:val="16"/>
      <w:szCs w:val="16"/>
    </w:rPr>
  </w:style>
  <w:style w:type="character" w:customStyle="1" w:styleId="TextedebullesCar">
    <w:name w:val="Texte de bulles Car"/>
    <w:basedOn w:val="Policepardfaut"/>
    <w:link w:val="Textedebulles"/>
    <w:uiPriority w:val="99"/>
    <w:semiHidden/>
    <w:rsid w:val="00764C81"/>
    <w:rPr>
      <w:rFonts w:ascii="Tahoma" w:hAnsi="Tahoma" w:cs="Tahoma"/>
      <w:color w:val="000000"/>
      <w:kern w:val="28"/>
      <w:sz w:val="16"/>
      <w:szCs w:val="16"/>
    </w:rPr>
  </w:style>
  <w:style w:type="paragraph" w:styleId="En-tte">
    <w:name w:val="header"/>
    <w:basedOn w:val="Normal"/>
    <w:link w:val="En-tteCar"/>
    <w:uiPriority w:val="99"/>
    <w:semiHidden/>
    <w:unhideWhenUsed/>
    <w:rsid w:val="00764C81"/>
    <w:pPr>
      <w:tabs>
        <w:tab w:val="center" w:pos="4536"/>
        <w:tab w:val="right" w:pos="9072"/>
      </w:tabs>
    </w:pPr>
  </w:style>
  <w:style w:type="character" w:customStyle="1" w:styleId="En-tteCar">
    <w:name w:val="En-tête Car"/>
    <w:basedOn w:val="Policepardfaut"/>
    <w:link w:val="En-tte"/>
    <w:uiPriority w:val="99"/>
    <w:semiHidden/>
    <w:rsid w:val="00764C81"/>
    <w:rPr>
      <w:color w:val="000000"/>
      <w:kern w:val="28"/>
    </w:rPr>
  </w:style>
  <w:style w:type="paragraph" w:styleId="Pieddepage">
    <w:name w:val="footer"/>
    <w:basedOn w:val="Normal"/>
    <w:link w:val="PieddepageCar"/>
    <w:unhideWhenUsed/>
    <w:rsid w:val="00764C81"/>
    <w:pPr>
      <w:tabs>
        <w:tab w:val="center" w:pos="4536"/>
        <w:tab w:val="right" w:pos="9072"/>
      </w:tabs>
    </w:pPr>
  </w:style>
  <w:style w:type="character" w:customStyle="1" w:styleId="PieddepageCar">
    <w:name w:val="Pied de page Car"/>
    <w:basedOn w:val="Policepardfaut"/>
    <w:link w:val="Pieddepage"/>
    <w:rsid w:val="00764C81"/>
    <w:rPr>
      <w:color w:val="000000"/>
      <w:kern w:val="28"/>
    </w:rPr>
  </w:style>
  <w:style w:type="table" w:styleId="Grilledutableau">
    <w:name w:val="Table Grid"/>
    <w:basedOn w:val="TableauNormal"/>
    <w:uiPriority w:val="59"/>
    <w:rsid w:val="00764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BDA81-D603-4A05-9D52-40317E0C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3062</Words>
  <Characters>16847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 PRADES</cp:lastModifiedBy>
  <cp:revision>7</cp:revision>
  <cp:lastPrinted>2016-04-25T08:13:00Z</cp:lastPrinted>
  <dcterms:created xsi:type="dcterms:W3CDTF">2018-11-09T08:43:00Z</dcterms:created>
  <dcterms:modified xsi:type="dcterms:W3CDTF">2018-11-30T13:01:00Z</dcterms:modified>
</cp:coreProperties>
</file>